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7C9B0" w14:textId="77777777" w:rsidR="00E91EDA" w:rsidRPr="00E91EDA" w:rsidRDefault="00E91EDA" w:rsidP="00E91EDA">
      <w:pPr>
        <w:spacing w:after="0" w:line="240" w:lineRule="auto"/>
        <w:jc w:val="right"/>
      </w:pPr>
      <w:r w:rsidRPr="00E91EDA">
        <w:rPr>
          <w:rFonts w:ascii="Arial" w:hAnsi="Arial" w:cs="Arial"/>
        </w:rPr>
        <w:t> </w:t>
      </w:r>
    </w:p>
    <w:p w14:paraId="069CD202" w14:textId="3D913027" w:rsidR="00E91EDA" w:rsidRPr="00E91EDA" w:rsidRDefault="00E91EDA" w:rsidP="00E91EDA">
      <w:pPr>
        <w:spacing w:after="0" w:line="240" w:lineRule="auto"/>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E91EDA" w14:paraId="3FF4BBB7" w14:textId="77777777" w:rsidTr="00E91EDA">
        <w:tc>
          <w:tcPr>
            <w:tcW w:w="4530" w:type="dxa"/>
          </w:tcPr>
          <w:p w14:paraId="73C8B686" w14:textId="7C6E5814" w:rsidR="00E91EDA" w:rsidRDefault="00E91EDA" w:rsidP="00E91EDA"/>
        </w:tc>
        <w:tc>
          <w:tcPr>
            <w:tcW w:w="4531" w:type="dxa"/>
          </w:tcPr>
          <w:p w14:paraId="760F31C1" w14:textId="77777777" w:rsidR="00E91EDA" w:rsidRDefault="00E91EDA"/>
        </w:tc>
      </w:tr>
    </w:tbl>
    <w:p w14:paraId="2898E117" w14:textId="77777777" w:rsidR="00E91EDA" w:rsidRDefault="00E91ED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BD73B2" w:rsidRPr="00BD73B2" w14:paraId="2E735C1A" w14:textId="77777777" w:rsidTr="00D32CBE">
        <w:tc>
          <w:tcPr>
            <w:tcW w:w="4530" w:type="dxa"/>
          </w:tcPr>
          <w:p w14:paraId="4E65864E" w14:textId="57BF8BE1" w:rsidR="001A0AA5" w:rsidRPr="00DC31F7" w:rsidRDefault="001A0AA5" w:rsidP="001A0AA5">
            <w:pPr>
              <w:autoSpaceDE w:val="0"/>
              <w:autoSpaceDN w:val="0"/>
              <w:adjustRightInd w:val="0"/>
              <w:spacing w:after="120"/>
              <w:jc w:val="center"/>
              <w:rPr>
                <w:rFonts w:ascii="Arial" w:hAnsi="Arial" w:cs="Arial"/>
                <w:b/>
                <w:bCs/>
                <w:lang w:val="en-GB"/>
              </w:rPr>
            </w:pPr>
            <w:r w:rsidRPr="00DC31F7">
              <w:rPr>
                <w:rFonts w:ascii="Arial" w:hAnsi="Arial" w:cs="Arial"/>
                <w:b/>
                <w:bCs/>
                <w:lang w:val="en-GB"/>
              </w:rPr>
              <w:t>REMUNERATION POLICY FOR</w:t>
            </w:r>
          </w:p>
          <w:p w14:paraId="27DE30C2" w14:textId="5E63405D" w:rsidR="001A0AA5" w:rsidRPr="00DC31F7" w:rsidRDefault="001A0AA5" w:rsidP="001A0AA5">
            <w:pPr>
              <w:autoSpaceDE w:val="0"/>
              <w:autoSpaceDN w:val="0"/>
              <w:adjustRightInd w:val="0"/>
              <w:spacing w:after="120"/>
              <w:jc w:val="center"/>
              <w:rPr>
                <w:rFonts w:ascii="Arial" w:hAnsi="Arial" w:cs="Arial"/>
                <w:b/>
                <w:bCs/>
                <w:caps/>
                <w:lang w:val="en-GB"/>
              </w:rPr>
            </w:pPr>
            <w:r w:rsidRPr="00DC31F7">
              <w:rPr>
                <w:rFonts w:ascii="Arial" w:hAnsi="Arial" w:cs="Arial"/>
                <w:b/>
                <w:bCs/>
                <w:caps/>
                <w:lang w:val="en-GB"/>
              </w:rPr>
              <w:t>“</w:t>
            </w:r>
            <w:r w:rsidR="00120AB0">
              <w:rPr>
                <w:rFonts w:ascii="Arial" w:hAnsi="Arial" w:cs="Arial"/>
                <w:b/>
                <w:bCs/>
                <w:caps/>
                <w:lang w:val="en-GB"/>
              </w:rPr>
              <w:t xml:space="preserve">Amber </w:t>
            </w:r>
            <w:r w:rsidRPr="00DC31F7">
              <w:rPr>
                <w:rFonts w:ascii="Arial" w:hAnsi="Arial" w:cs="Arial"/>
                <w:b/>
                <w:bCs/>
                <w:caps/>
                <w:lang w:val="en-GB"/>
              </w:rPr>
              <w:t xml:space="preserve">Latvijas balzams” Jsc </w:t>
            </w:r>
            <w:r w:rsidR="0077536D" w:rsidRPr="00DC31F7">
              <w:rPr>
                <w:rFonts w:ascii="Arial" w:hAnsi="Arial" w:cs="Arial"/>
                <w:b/>
                <w:bCs/>
                <w:caps/>
                <w:lang w:val="en-GB"/>
              </w:rPr>
              <w:t>MANAGEMENT</w:t>
            </w:r>
            <w:r w:rsidRPr="00DC31F7">
              <w:rPr>
                <w:rFonts w:ascii="Arial" w:hAnsi="Arial" w:cs="Arial"/>
                <w:b/>
                <w:bCs/>
                <w:caps/>
                <w:lang w:val="en-GB"/>
              </w:rPr>
              <w:t xml:space="preserve"> Board members</w:t>
            </w:r>
          </w:p>
          <w:p w14:paraId="01377C99" w14:textId="77777777" w:rsidR="001A0AA5" w:rsidRPr="00DC31F7" w:rsidRDefault="001A0AA5" w:rsidP="007A235E">
            <w:pPr>
              <w:autoSpaceDE w:val="0"/>
              <w:autoSpaceDN w:val="0"/>
              <w:adjustRightInd w:val="0"/>
              <w:spacing w:after="120"/>
              <w:jc w:val="center"/>
              <w:rPr>
                <w:rFonts w:ascii="Arial" w:hAnsi="Arial" w:cs="Arial"/>
                <w:b/>
                <w:bCs/>
                <w:lang w:val="en-GB"/>
              </w:rPr>
            </w:pPr>
          </w:p>
        </w:tc>
        <w:tc>
          <w:tcPr>
            <w:tcW w:w="4531" w:type="dxa"/>
          </w:tcPr>
          <w:p w14:paraId="55314FA6" w14:textId="17B0E9F3" w:rsidR="001A0AA5" w:rsidRPr="00DC31F7" w:rsidRDefault="00E95FE1" w:rsidP="007A235E">
            <w:pPr>
              <w:autoSpaceDE w:val="0"/>
              <w:autoSpaceDN w:val="0"/>
              <w:adjustRightInd w:val="0"/>
              <w:spacing w:after="120"/>
              <w:jc w:val="center"/>
              <w:rPr>
                <w:rFonts w:ascii="Arial" w:hAnsi="Arial" w:cs="Arial"/>
                <w:b/>
                <w:bCs/>
                <w:smallCaps/>
              </w:rPr>
            </w:pPr>
            <w:r w:rsidRPr="00DC31F7">
              <w:rPr>
                <w:rFonts w:ascii="Arial" w:hAnsi="Arial" w:cs="Arial"/>
                <w:b/>
                <w:bCs/>
                <w:smallCaps/>
              </w:rPr>
              <w:t>Akciju sabiedrības “</w:t>
            </w:r>
            <w:r w:rsidR="00120AB0">
              <w:rPr>
                <w:rFonts w:ascii="Arial" w:hAnsi="Arial" w:cs="Arial"/>
                <w:b/>
                <w:bCs/>
                <w:smallCaps/>
              </w:rPr>
              <w:t xml:space="preserve">Amber </w:t>
            </w:r>
            <w:r w:rsidRPr="00DC31F7">
              <w:rPr>
                <w:rFonts w:ascii="Arial" w:hAnsi="Arial" w:cs="Arial"/>
                <w:b/>
                <w:bCs/>
                <w:smallCaps/>
              </w:rPr>
              <w:t>Latvijas balzams”</w:t>
            </w:r>
          </w:p>
          <w:p w14:paraId="48B3A2A4" w14:textId="69192847" w:rsidR="00E95FE1" w:rsidRPr="00DC31F7" w:rsidRDefault="001E60A9" w:rsidP="007A235E">
            <w:pPr>
              <w:autoSpaceDE w:val="0"/>
              <w:autoSpaceDN w:val="0"/>
              <w:adjustRightInd w:val="0"/>
              <w:spacing w:after="120"/>
              <w:jc w:val="center"/>
              <w:rPr>
                <w:rFonts w:ascii="Arial" w:hAnsi="Arial" w:cs="Arial"/>
                <w:bCs/>
              </w:rPr>
            </w:pPr>
            <w:r w:rsidRPr="00DC31F7">
              <w:rPr>
                <w:rFonts w:ascii="Arial" w:hAnsi="Arial" w:cs="Arial"/>
                <w:b/>
                <w:bCs/>
                <w:smallCaps/>
              </w:rPr>
              <w:t>Valdes</w:t>
            </w:r>
            <w:r w:rsidR="00E95FE1" w:rsidRPr="00DC31F7">
              <w:rPr>
                <w:rFonts w:ascii="Arial" w:hAnsi="Arial" w:cs="Arial"/>
                <w:b/>
                <w:bCs/>
                <w:smallCaps/>
              </w:rPr>
              <w:t xml:space="preserve"> atalgojuma politika</w:t>
            </w:r>
          </w:p>
        </w:tc>
      </w:tr>
      <w:tr w:rsidR="00BD73B2" w:rsidRPr="00BD73B2" w14:paraId="25C5F9ED" w14:textId="77777777" w:rsidTr="00D32CBE">
        <w:tc>
          <w:tcPr>
            <w:tcW w:w="4530" w:type="dxa"/>
          </w:tcPr>
          <w:p w14:paraId="1AA10D51" w14:textId="24DEE5A9" w:rsidR="001A0AA5" w:rsidRPr="00DC31F7" w:rsidRDefault="001A0AA5" w:rsidP="001A0AA5">
            <w:pPr>
              <w:pStyle w:val="ListParagraph"/>
              <w:numPr>
                <w:ilvl w:val="0"/>
                <w:numId w:val="1"/>
              </w:numPr>
              <w:shd w:val="clear" w:color="auto" w:fill="FFFFFF"/>
              <w:spacing w:after="120"/>
              <w:ind w:left="0" w:firstLine="0"/>
              <w:jc w:val="both"/>
              <w:rPr>
                <w:rFonts w:ascii="Arial" w:hAnsi="Arial" w:cs="Arial"/>
                <w:lang w:val="en-GB"/>
              </w:rPr>
            </w:pPr>
            <w:r w:rsidRPr="00DC31F7">
              <w:rPr>
                <w:rFonts w:ascii="Arial" w:eastAsia="Times New Roman" w:hAnsi="Arial" w:cs="Arial"/>
                <w:bCs/>
                <w:lang w:val="en-GB" w:eastAsia="lv-LV"/>
              </w:rPr>
              <w:t xml:space="preserve">The </w:t>
            </w:r>
            <w:r w:rsidRPr="00DC31F7">
              <w:rPr>
                <w:rFonts w:ascii="Arial" w:eastAsia="Times New Roman" w:hAnsi="Arial" w:cs="Arial"/>
                <w:bCs/>
                <w:i/>
                <w:lang w:val="en-GB" w:eastAsia="lv-LV"/>
              </w:rPr>
              <w:t>Directive (EU) 2017/828 of the European Parliament and of the Council of 17 May 2017 as regards the encouragement of long-term shareholder engagement</w:t>
            </w:r>
            <w:r w:rsidRPr="00DC31F7">
              <w:rPr>
                <w:rFonts w:ascii="Arial" w:eastAsia="Times New Roman" w:hAnsi="Arial" w:cs="Arial"/>
                <w:b/>
                <w:bCs/>
                <w:lang w:val="en-GB" w:eastAsia="lv-LV"/>
              </w:rPr>
              <w:t xml:space="preserve"> </w:t>
            </w:r>
            <w:r w:rsidRPr="00DC31F7">
              <w:rPr>
                <w:rFonts w:ascii="Arial" w:hAnsi="Arial" w:cs="Arial"/>
                <w:lang w:val="en-GB"/>
              </w:rPr>
              <w:t>set</w:t>
            </w:r>
            <w:r w:rsidR="00024242" w:rsidRPr="00DC31F7">
              <w:rPr>
                <w:rFonts w:ascii="Arial" w:hAnsi="Arial" w:cs="Arial"/>
                <w:lang w:val="en-GB"/>
              </w:rPr>
              <w:t>s</w:t>
            </w:r>
            <w:r w:rsidRPr="00DC31F7">
              <w:rPr>
                <w:rFonts w:ascii="Arial" w:hAnsi="Arial" w:cs="Arial"/>
                <w:lang w:val="en-GB"/>
              </w:rPr>
              <w:t xml:space="preserve"> out the obligation, for listed companies, of having a remuneration policy for </w:t>
            </w:r>
            <w:r w:rsidR="00201645" w:rsidRPr="00DC31F7">
              <w:rPr>
                <w:rFonts w:ascii="Arial" w:hAnsi="Arial" w:cs="Arial"/>
                <w:lang w:val="en-GB"/>
              </w:rPr>
              <w:t>management</w:t>
            </w:r>
            <w:r w:rsidRPr="00DC31F7">
              <w:rPr>
                <w:rFonts w:ascii="Arial" w:hAnsi="Arial" w:cs="Arial"/>
                <w:lang w:val="en-GB"/>
              </w:rPr>
              <w:t xml:space="preserve"> board members.</w:t>
            </w:r>
          </w:p>
        </w:tc>
        <w:tc>
          <w:tcPr>
            <w:tcW w:w="4531" w:type="dxa"/>
          </w:tcPr>
          <w:p w14:paraId="2F8894EC" w14:textId="33FD6888" w:rsidR="001A0AA5" w:rsidRPr="00DC31F7" w:rsidRDefault="00024242" w:rsidP="00D32CBE">
            <w:pPr>
              <w:pStyle w:val="ListParagraph"/>
              <w:numPr>
                <w:ilvl w:val="0"/>
                <w:numId w:val="2"/>
              </w:numPr>
              <w:autoSpaceDE w:val="0"/>
              <w:autoSpaceDN w:val="0"/>
              <w:adjustRightInd w:val="0"/>
              <w:spacing w:after="120"/>
              <w:ind w:left="36" w:firstLine="0"/>
              <w:jc w:val="both"/>
              <w:rPr>
                <w:rFonts w:ascii="Arial" w:hAnsi="Arial" w:cs="Arial"/>
                <w:bCs/>
              </w:rPr>
            </w:pPr>
            <w:r w:rsidRPr="00DC31F7">
              <w:rPr>
                <w:rFonts w:ascii="Arial" w:hAnsi="Arial" w:cs="Arial"/>
              </w:rPr>
              <w:t xml:space="preserve">Eiropas Parlamenta un Padomes </w:t>
            </w:r>
            <w:proofErr w:type="spellStart"/>
            <w:r w:rsidR="001D70BE" w:rsidRPr="00DC31F7">
              <w:rPr>
                <w:rFonts w:ascii="Arial" w:hAnsi="Arial" w:cs="Arial"/>
              </w:rPr>
              <w:t>Dīrektīva</w:t>
            </w:r>
            <w:r w:rsidR="00ED6CC5" w:rsidRPr="00DC31F7">
              <w:rPr>
                <w:rFonts w:ascii="Arial" w:hAnsi="Arial" w:cs="Arial"/>
              </w:rPr>
              <w:t>s</w:t>
            </w:r>
            <w:proofErr w:type="spellEnd"/>
            <w:r w:rsidR="001D70BE" w:rsidRPr="00DC31F7">
              <w:rPr>
                <w:rFonts w:ascii="Arial" w:hAnsi="Arial" w:cs="Arial"/>
              </w:rPr>
              <w:t xml:space="preserve"> (Es) 2017/828 (2017.gada 17.maijs) </w:t>
            </w:r>
            <w:r w:rsidR="001D70BE" w:rsidRPr="00DC31F7">
              <w:rPr>
                <w:rFonts w:ascii="Arial" w:eastAsia="Times New Roman" w:hAnsi="Arial" w:cs="Arial"/>
                <w:bCs/>
                <w:lang w:eastAsia="lv-LV"/>
              </w:rPr>
              <w:t>attiecībā uz akcionāru ilgtermiņa iesaistīšanas veicināšanu</w:t>
            </w:r>
            <w:r w:rsidR="001D70BE" w:rsidRPr="00DC31F7">
              <w:rPr>
                <w:rFonts w:ascii="Arial" w:hAnsi="Arial" w:cs="Arial"/>
              </w:rPr>
              <w:t xml:space="preserve"> noteikum</w:t>
            </w:r>
            <w:r w:rsidR="00ED6CC5" w:rsidRPr="00DC31F7">
              <w:rPr>
                <w:rFonts w:ascii="Arial" w:hAnsi="Arial" w:cs="Arial"/>
              </w:rPr>
              <w:t>i</w:t>
            </w:r>
            <w:r w:rsidRPr="00DC31F7">
              <w:rPr>
                <w:rFonts w:ascii="Arial" w:hAnsi="Arial" w:cs="Arial"/>
              </w:rPr>
              <w:t xml:space="preserve"> nosaka pienākumu sabiedrībām, kuru finanšu instrumenti ir iekļauti </w:t>
            </w:r>
            <w:r w:rsidR="001902CE" w:rsidRPr="00DC31F7">
              <w:rPr>
                <w:rFonts w:ascii="Arial" w:hAnsi="Arial" w:cs="Arial"/>
              </w:rPr>
              <w:t>regulētajā tirgū</w:t>
            </w:r>
            <w:r w:rsidR="00473087" w:rsidRPr="00DC31F7">
              <w:rPr>
                <w:rFonts w:ascii="Arial" w:hAnsi="Arial" w:cs="Arial"/>
              </w:rPr>
              <w:t xml:space="preserve">, ieviest atalgojumu politiku </w:t>
            </w:r>
            <w:r w:rsidR="001E60A9" w:rsidRPr="00DC31F7">
              <w:rPr>
                <w:rFonts w:ascii="Arial" w:hAnsi="Arial" w:cs="Arial"/>
              </w:rPr>
              <w:t>valdes</w:t>
            </w:r>
            <w:r w:rsidR="00473087" w:rsidRPr="00DC31F7">
              <w:rPr>
                <w:rFonts w:ascii="Arial" w:hAnsi="Arial" w:cs="Arial"/>
              </w:rPr>
              <w:t xml:space="preserve"> locekļiem.</w:t>
            </w:r>
          </w:p>
        </w:tc>
      </w:tr>
      <w:tr w:rsidR="00BD73B2" w:rsidRPr="00BD73B2" w14:paraId="35301903" w14:textId="77777777" w:rsidTr="00D32CBE">
        <w:tc>
          <w:tcPr>
            <w:tcW w:w="4530" w:type="dxa"/>
          </w:tcPr>
          <w:p w14:paraId="3711CAEC" w14:textId="1B80003B" w:rsidR="001A0AA5" w:rsidRPr="00DC31F7" w:rsidRDefault="00A54FC5" w:rsidP="00D32CBE">
            <w:pPr>
              <w:pStyle w:val="ListParagraph"/>
              <w:numPr>
                <w:ilvl w:val="0"/>
                <w:numId w:val="2"/>
              </w:numPr>
              <w:autoSpaceDE w:val="0"/>
              <w:autoSpaceDN w:val="0"/>
              <w:adjustRightInd w:val="0"/>
              <w:spacing w:after="120"/>
              <w:ind w:left="0" w:firstLine="27"/>
              <w:jc w:val="both"/>
              <w:rPr>
                <w:rFonts w:ascii="Arial" w:hAnsi="Arial" w:cs="Arial"/>
                <w:b/>
                <w:bCs/>
                <w:lang w:val="en-GB"/>
              </w:rPr>
            </w:pPr>
            <w:r w:rsidRPr="00DC31F7">
              <w:rPr>
                <w:rFonts w:ascii="Arial" w:hAnsi="Arial" w:cs="Arial"/>
                <w:lang w:val="en-GB"/>
              </w:rPr>
              <w:t>Management</w:t>
            </w:r>
            <w:r w:rsidR="001A0AA5" w:rsidRPr="00DC31F7">
              <w:rPr>
                <w:rFonts w:ascii="Arial" w:hAnsi="Arial" w:cs="Arial"/>
                <w:lang w:val="en-GB"/>
              </w:rPr>
              <w:t xml:space="preserve"> Board members' remuneration policy aims</w:t>
            </w:r>
            <w:r w:rsidR="00802EEC" w:rsidRPr="00DC31F7">
              <w:rPr>
                <w:rFonts w:ascii="Arial" w:hAnsi="Arial" w:cs="Arial"/>
                <w:lang w:val="en-GB"/>
              </w:rPr>
              <w:t xml:space="preserve"> to </w:t>
            </w:r>
            <w:r w:rsidR="00025657" w:rsidRPr="00DC31F7">
              <w:rPr>
                <w:rFonts w:ascii="Arial" w:hAnsi="Arial" w:cs="Arial"/>
                <w:lang w:val="en-GB"/>
              </w:rPr>
              <w:t xml:space="preserve">increase the corporate transparency of the joint stock company “Latvijas balzams” (hereinafter - the “Company”) in order to </w:t>
            </w:r>
            <w:r w:rsidR="003C2293" w:rsidRPr="00DC31F7">
              <w:rPr>
                <w:rFonts w:ascii="Arial" w:hAnsi="Arial" w:cs="Arial"/>
                <w:lang w:val="en-GB"/>
              </w:rPr>
              <w:t>contribute</w:t>
            </w:r>
            <w:r w:rsidR="00025657" w:rsidRPr="00DC31F7">
              <w:rPr>
                <w:rFonts w:ascii="Arial" w:hAnsi="Arial" w:cs="Arial"/>
                <w:lang w:val="en-GB"/>
              </w:rPr>
              <w:t xml:space="preserve"> the implementation of the strategy, long-term interests and sustainability</w:t>
            </w:r>
            <w:r w:rsidR="001A0AA5" w:rsidRPr="00DC31F7">
              <w:rPr>
                <w:rFonts w:ascii="Arial" w:hAnsi="Arial" w:cs="Arial"/>
                <w:lang w:val="en-GB"/>
              </w:rPr>
              <w:t>.</w:t>
            </w:r>
          </w:p>
        </w:tc>
        <w:tc>
          <w:tcPr>
            <w:tcW w:w="4531" w:type="dxa"/>
          </w:tcPr>
          <w:p w14:paraId="40A280B3" w14:textId="4C4FE227" w:rsidR="001A0AA5" w:rsidRPr="00DC31F7" w:rsidRDefault="00D32CBE" w:rsidP="00D32CBE">
            <w:pPr>
              <w:autoSpaceDE w:val="0"/>
              <w:autoSpaceDN w:val="0"/>
              <w:adjustRightInd w:val="0"/>
              <w:spacing w:after="120"/>
              <w:jc w:val="both"/>
              <w:rPr>
                <w:rFonts w:ascii="Arial" w:hAnsi="Arial" w:cs="Arial"/>
                <w:bCs/>
              </w:rPr>
            </w:pPr>
            <w:r w:rsidRPr="00DC31F7">
              <w:rPr>
                <w:rFonts w:ascii="Arial" w:hAnsi="Arial" w:cs="Arial"/>
                <w:b/>
                <w:bCs/>
              </w:rPr>
              <w:t>2</w:t>
            </w:r>
            <w:r w:rsidR="00473087" w:rsidRPr="00DC31F7">
              <w:rPr>
                <w:rFonts w:ascii="Arial" w:hAnsi="Arial" w:cs="Arial"/>
                <w:b/>
                <w:bCs/>
              </w:rPr>
              <w:t>.</w:t>
            </w:r>
            <w:r w:rsidR="00473087" w:rsidRPr="00DC31F7">
              <w:rPr>
                <w:rFonts w:ascii="Arial" w:hAnsi="Arial" w:cs="Arial"/>
                <w:bCs/>
              </w:rPr>
              <w:t xml:space="preserve"> </w:t>
            </w:r>
            <w:r w:rsidR="001E60A9" w:rsidRPr="00DC31F7">
              <w:rPr>
                <w:rFonts w:ascii="Arial" w:hAnsi="Arial" w:cs="Arial"/>
                <w:bCs/>
              </w:rPr>
              <w:t>Valdes</w:t>
            </w:r>
            <w:r w:rsidR="00473087" w:rsidRPr="00DC31F7">
              <w:rPr>
                <w:rFonts w:ascii="Arial" w:hAnsi="Arial" w:cs="Arial"/>
                <w:bCs/>
              </w:rPr>
              <w:t xml:space="preserve"> locekļu atalgojuma politikas mērķis </w:t>
            </w:r>
            <w:r w:rsidR="00471AF8" w:rsidRPr="00DC31F7">
              <w:rPr>
                <w:rFonts w:ascii="Arial" w:hAnsi="Arial" w:cs="Arial"/>
                <w:bCs/>
              </w:rPr>
              <w:t xml:space="preserve">ir </w:t>
            </w:r>
            <w:r w:rsidR="00471AF8" w:rsidRPr="00DC31F7">
              <w:rPr>
                <w:rFonts w:ascii="Arial" w:hAnsi="Arial" w:cs="Arial"/>
              </w:rPr>
              <w:t xml:space="preserve">palielināt </w:t>
            </w:r>
            <w:r w:rsidR="00471AF8" w:rsidRPr="00DC31F7">
              <w:rPr>
                <w:rFonts w:ascii="Arial" w:hAnsi="Arial" w:cs="Arial"/>
                <w:shd w:val="clear" w:color="auto" w:fill="FFFFFF"/>
              </w:rPr>
              <w:t>a</w:t>
            </w:r>
            <w:r w:rsidR="00471AF8" w:rsidRPr="00DC31F7">
              <w:rPr>
                <w:rFonts w:ascii="Arial" w:hAnsi="Arial" w:cs="Arial"/>
                <w:bCs/>
              </w:rPr>
              <w:t>kciju sabiedrības “Latvijas balzams” (turpmāk tekstā – “Sabiedrība”)</w:t>
            </w:r>
            <w:r w:rsidR="00471AF8" w:rsidRPr="00DC31F7">
              <w:rPr>
                <w:rFonts w:ascii="Arial" w:hAnsi="Arial" w:cs="Arial"/>
              </w:rPr>
              <w:t xml:space="preserve"> korporatīvo pārredzamību un pārskatāmību</w:t>
            </w:r>
            <w:r w:rsidR="00473087" w:rsidRPr="00DC31F7">
              <w:rPr>
                <w:rFonts w:ascii="Arial" w:hAnsi="Arial" w:cs="Arial"/>
                <w:bCs/>
              </w:rPr>
              <w:t>,</w:t>
            </w:r>
            <w:r w:rsidR="00DF2E6B" w:rsidRPr="00DC31F7">
              <w:rPr>
                <w:rFonts w:ascii="Arial" w:hAnsi="Arial" w:cs="Arial"/>
                <w:bCs/>
              </w:rPr>
              <w:t xml:space="preserve">, lai </w:t>
            </w:r>
            <w:r w:rsidR="00DF2E6B" w:rsidRPr="00DC31F7">
              <w:rPr>
                <w:rFonts w:ascii="Arial" w:hAnsi="Arial" w:cs="Arial"/>
                <w:shd w:val="clear" w:color="auto" w:fill="FFFFFF"/>
              </w:rPr>
              <w:t>veicinātu stratēģijas īstenošanu, ilgtermiņa intereses un ilgtspēju</w:t>
            </w:r>
            <w:r w:rsidR="00473087" w:rsidRPr="00DC31F7">
              <w:rPr>
                <w:rFonts w:ascii="Arial" w:hAnsi="Arial" w:cs="Arial"/>
                <w:bCs/>
              </w:rPr>
              <w:t>.</w:t>
            </w:r>
          </w:p>
        </w:tc>
      </w:tr>
      <w:tr w:rsidR="00BD73B2" w:rsidRPr="00BD73B2" w14:paraId="7C268633" w14:textId="77777777" w:rsidTr="00D32CBE">
        <w:tc>
          <w:tcPr>
            <w:tcW w:w="4530" w:type="dxa"/>
          </w:tcPr>
          <w:p w14:paraId="113C5498" w14:textId="630D7A4A" w:rsidR="001A0AA5" w:rsidRPr="00DC31F7" w:rsidRDefault="001A0AA5" w:rsidP="00D32CBE">
            <w:pPr>
              <w:pStyle w:val="ListParagraph"/>
              <w:numPr>
                <w:ilvl w:val="0"/>
                <w:numId w:val="2"/>
              </w:numPr>
              <w:autoSpaceDE w:val="0"/>
              <w:autoSpaceDN w:val="0"/>
              <w:adjustRightInd w:val="0"/>
              <w:spacing w:after="120"/>
              <w:ind w:left="0" w:firstLine="27"/>
              <w:jc w:val="both"/>
              <w:rPr>
                <w:rFonts w:ascii="Arial" w:hAnsi="Arial" w:cs="Arial"/>
                <w:b/>
                <w:bCs/>
                <w:lang w:val="en-GB"/>
              </w:rPr>
            </w:pPr>
            <w:r w:rsidRPr="00DC31F7">
              <w:rPr>
                <w:rFonts w:ascii="Arial" w:hAnsi="Arial" w:cs="Arial"/>
                <w:lang w:val="en-GB"/>
              </w:rPr>
              <w:t xml:space="preserve">The remuneration of Company </w:t>
            </w:r>
            <w:r w:rsidR="00DF2E6B" w:rsidRPr="00DC31F7">
              <w:rPr>
                <w:rFonts w:ascii="Arial" w:hAnsi="Arial" w:cs="Arial"/>
                <w:lang w:val="en-GB"/>
              </w:rPr>
              <w:t>Management</w:t>
            </w:r>
            <w:r w:rsidRPr="00DC31F7">
              <w:rPr>
                <w:rFonts w:ascii="Arial" w:hAnsi="Arial" w:cs="Arial"/>
                <w:lang w:val="en-GB"/>
              </w:rPr>
              <w:t xml:space="preserve"> Board members (referred to as “</w:t>
            </w:r>
            <w:r w:rsidR="00DF2E6B" w:rsidRPr="00DC31F7">
              <w:rPr>
                <w:rFonts w:ascii="Arial" w:hAnsi="Arial" w:cs="Arial"/>
                <w:lang w:val="en-GB"/>
              </w:rPr>
              <w:t>Management</w:t>
            </w:r>
            <w:r w:rsidRPr="00DC31F7">
              <w:rPr>
                <w:rFonts w:ascii="Arial" w:hAnsi="Arial" w:cs="Arial"/>
                <w:lang w:val="en-GB"/>
              </w:rPr>
              <w:t xml:space="preserve"> Board members”) in their condition as such is based on the following main principles:</w:t>
            </w:r>
          </w:p>
        </w:tc>
        <w:tc>
          <w:tcPr>
            <w:tcW w:w="4531" w:type="dxa"/>
          </w:tcPr>
          <w:p w14:paraId="52861027" w14:textId="2FD4FBD3" w:rsidR="001A0AA5" w:rsidRPr="00DC31F7" w:rsidRDefault="00D32CBE" w:rsidP="00D32CBE">
            <w:pPr>
              <w:autoSpaceDE w:val="0"/>
              <w:autoSpaceDN w:val="0"/>
              <w:adjustRightInd w:val="0"/>
              <w:spacing w:after="120"/>
              <w:jc w:val="both"/>
              <w:rPr>
                <w:rFonts w:ascii="Arial" w:hAnsi="Arial" w:cs="Arial"/>
                <w:bCs/>
              </w:rPr>
            </w:pPr>
            <w:r w:rsidRPr="00DC31F7">
              <w:rPr>
                <w:rFonts w:ascii="Arial" w:hAnsi="Arial" w:cs="Arial"/>
                <w:b/>
                <w:bCs/>
              </w:rPr>
              <w:t>3</w:t>
            </w:r>
            <w:r w:rsidR="00473087" w:rsidRPr="00DC31F7">
              <w:rPr>
                <w:rFonts w:ascii="Arial" w:hAnsi="Arial" w:cs="Arial"/>
                <w:b/>
                <w:bCs/>
              </w:rPr>
              <w:t>.</w:t>
            </w:r>
            <w:r w:rsidR="00473087" w:rsidRPr="00DC31F7">
              <w:rPr>
                <w:rFonts w:ascii="Arial" w:hAnsi="Arial" w:cs="Arial"/>
                <w:bCs/>
              </w:rPr>
              <w:t xml:space="preserve"> </w:t>
            </w:r>
            <w:r w:rsidR="002A32D9" w:rsidRPr="00DC31F7">
              <w:rPr>
                <w:rFonts w:ascii="Arial" w:hAnsi="Arial" w:cs="Arial"/>
                <w:bCs/>
              </w:rPr>
              <w:t>Sabiedrība</w:t>
            </w:r>
            <w:r w:rsidR="00DF2E6B" w:rsidRPr="00DC31F7">
              <w:rPr>
                <w:rFonts w:ascii="Arial" w:hAnsi="Arial" w:cs="Arial"/>
                <w:bCs/>
              </w:rPr>
              <w:t>s</w:t>
            </w:r>
            <w:r w:rsidR="002A32D9" w:rsidRPr="00DC31F7">
              <w:rPr>
                <w:rFonts w:ascii="Arial" w:hAnsi="Arial" w:cs="Arial"/>
                <w:bCs/>
              </w:rPr>
              <w:t xml:space="preserve"> </w:t>
            </w:r>
            <w:r w:rsidR="001E60A9" w:rsidRPr="00DC31F7">
              <w:rPr>
                <w:rFonts w:ascii="Arial" w:hAnsi="Arial" w:cs="Arial"/>
                <w:bCs/>
              </w:rPr>
              <w:t>valdes</w:t>
            </w:r>
            <w:r w:rsidR="00473087" w:rsidRPr="00DC31F7">
              <w:rPr>
                <w:rFonts w:ascii="Arial" w:hAnsi="Arial" w:cs="Arial"/>
                <w:bCs/>
              </w:rPr>
              <w:t xml:space="preserve"> </w:t>
            </w:r>
            <w:r w:rsidR="002A32D9" w:rsidRPr="00DC31F7">
              <w:rPr>
                <w:rFonts w:ascii="Arial" w:hAnsi="Arial" w:cs="Arial"/>
                <w:bCs/>
              </w:rPr>
              <w:t xml:space="preserve">locekļu </w:t>
            </w:r>
            <w:r w:rsidR="00473087" w:rsidRPr="00DC31F7">
              <w:rPr>
                <w:rFonts w:ascii="Arial" w:hAnsi="Arial" w:cs="Arial"/>
                <w:bCs/>
              </w:rPr>
              <w:t xml:space="preserve">(tekstā </w:t>
            </w:r>
            <w:r w:rsidR="001E60A9" w:rsidRPr="00DC31F7">
              <w:rPr>
                <w:rFonts w:ascii="Arial" w:hAnsi="Arial" w:cs="Arial"/>
                <w:bCs/>
              </w:rPr>
              <w:t>–</w:t>
            </w:r>
            <w:r w:rsidR="00473087" w:rsidRPr="00DC31F7">
              <w:rPr>
                <w:rFonts w:ascii="Arial" w:hAnsi="Arial" w:cs="Arial"/>
                <w:bCs/>
              </w:rPr>
              <w:t xml:space="preserve"> </w:t>
            </w:r>
            <w:r w:rsidR="001E60A9" w:rsidRPr="00DC31F7">
              <w:rPr>
                <w:rFonts w:ascii="Arial" w:hAnsi="Arial" w:cs="Arial"/>
                <w:bCs/>
              </w:rPr>
              <w:t>“Valdes</w:t>
            </w:r>
            <w:r w:rsidR="00473087" w:rsidRPr="00DC31F7">
              <w:rPr>
                <w:rFonts w:ascii="Arial" w:hAnsi="Arial" w:cs="Arial"/>
                <w:bCs/>
              </w:rPr>
              <w:t xml:space="preserve"> locekļi</w:t>
            </w:r>
            <w:r w:rsidR="002A32D9" w:rsidRPr="00DC31F7">
              <w:rPr>
                <w:rFonts w:ascii="Arial" w:hAnsi="Arial" w:cs="Arial"/>
                <w:bCs/>
              </w:rPr>
              <w:t>”</w:t>
            </w:r>
            <w:r w:rsidR="00473087" w:rsidRPr="00DC31F7">
              <w:rPr>
                <w:rFonts w:ascii="Arial" w:hAnsi="Arial" w:cs="Arial"/>
                <w:bCs/>
              </w:rPr>
              <w:t>) at</w:t>
            </w:r>
            <w:r w:rsidR="00864D5A" w:rsidRPr="00DC31F7">
              <w:rPr>
                <w:rFonts w:ascii="Arial" w:hAnsi="Arial" w:cs="Arial"/>
                <w:bCs/>
              </w:rPr>
              <w:t>algojums</w:t>
            </w:r>
            <w:r w:rsidR="00473087" w:rsidRPr="00DC31F7">
              <w:rPr>
                <w:rFonts w:ascii="Arial" w:hAnsi="Arial" w:cs="Arial"/>
                <w:bCs/>
              </w:rPr>
              <w:t xml:space="preserve"> ir balstīt</w:t>
            </w:r>
            <w:r w:rsidR="00864D5A" w:rsidRPr="00DC31F7">
              <w:rPr>
                <w:rFonts w:ascii="Arial" w:hAnsi="Arial" w:cs="Arial"/>
                <w:bCs/>
              </w:rPr>
              <w:t>s</w:t>
            </w:r>
            <w:r w:rsidR="00473087" w:rsidRPr="00DC31F7">
              <w:rPr>
                <w:rFonts w:ascii="Arial" w:hAnsi="Arial" w:cs="Arial"/>
                <w:bCs/>
              </w:rPr>
              <w:t xml:space="preserve"> uz </w:t>
            </w:r>
            <w:proofErr w:type="spellStart"/>
            <w:r w:rsidR="00473087" w:rsidRPr="00DC31F7">
              <w:rPr>
                <w:rFonts w:ascii="Arial" w:hAnsi="Arial" w:cs="Arial"/>
                <w:bCs/>
              </w:rPr>
              <w:t>š</w:t>
            </w:r>
            <w:r w:rsidR="002A32D9" w:rsidRPr="00DC31F7">
              <w:rPr>
                <w:rFonts w:ascii="Arial" w:hAnsi="Arial" w:cs="Arial"/>
                <w:bCs/>
              </w:rPr>
              <w:t>ekojošiem</w:t>
            </w:r>
            <w:proofErr w:type="spellEnd"/>
            <w:r w:rsidR="00473087" w:rsidRPr="00DC31F7">
              <w:rPr>
                <w:rFonts w:ascii="Arial" w:hAnsi="Arial" w:cs="Arial"/>
                <w:bCs/>
              </w:rPr>
              <w:t xml:space="preserve"> pamatprincipiem:</w:t>
            </w:r>
          </w:p>
        </w:tc>
      </w:tr>
      <w:tr w:rsidR="00BD73B2" w:rsidRPr="00BD73B2" w14:paraId="50DCA0CF" w14:textId="77777777" w:rsidTr="00D32CBE">
        <w:tc>
          <w:tcPr>
            <w:tcW w:w="4530" w:type="dxa"/>
          </w:tcPr>
          <w:p w14:paraId="6CF75127" w14:textId="6489ECF4" w:rsidR="001A0AA5" w:rsidRPr="00DC31F7" w:rsidRDefault="001A0AA5" w:rsidP="00997DE1">
            <w:pPr>
              <w:autoSpaceDE w:val="0"/>
              <w:autoSpaceDN w:val="0"/>
              <w:adjustRightInd w:val="0"/>
              <w:spacing w:after="120"/>
              <w:ind w:left="594"/>
              <w:jc w:val="both"/>
              <w:rPr>
                <w:rFonts w:ascii="Arial" w:hAnsi="Arial" w:cs="Arial"/>
                <w:b/>
                <w:bCs/>
                <w:lang w:val="en-GB"/>
              </w:rPr>
            </w:pPr>
            <w:r w:rsidRPr="00DC31F7">
              <w:rPr>
                <w:rFonts w:ascii="Arial" w:hAnsi="Arial" w:cs="Arial"/>
                <w:lang w:val="en-GB"/>
              </w:rPr>
              <w:t xml:space="preserve">3.1 </w:t>
            </w:r>
            <w:r w:rsidR="001678A9" w:rsidRPr="00DC31F7">
              <w:rPr>
                <w:rFonts w:ascii="Arial" w:hAnsi="Arial" w:cs="Arial"/>
                <w:lang w:val="en-GB"/>
              </w:rPr>
              <w:t xml:space="preserve">The Remuneration shall be a sum, which shall be paid to each Member of the Management Board </w:t>
            </w:r>
            <w:r w:rsidR="00464ADA" w:rsidRPr="00DC31F7">
              <w:rPr>
                <w:rFonts w:ascii="Arial" w:hAnsi="Arial" w:cs="Arial"/>
                <w:lang w:val="en-GB"/>
              </w:rPr>
              <w:t xml:space="preserve">consisting of the reward </w:t>
            </w:r>
            <w:r w:rsidR="001678A9" w:rsidRPr="00DC31F7">
              <w:rPr>
                <w:rFonts w:ascii="Arial" w:hAnsi="Arial" w:cs="Arial"/>
                <w:lang w:val="en-GB"/>
              </w:rPr>
              <w:t>for the performance of his Management Board member duties</w:t>
            </w:r>
            <w:r w:rsidR="00464ADA" w:rsidRPr="00DC31F7">
              <w:rPr>
                <w:rFonts w:ascii="Arial" w:hAnsi="Arial" w:cs="Arial"/>
                <w:lang w:val="en-GB"/>
              </w:rPr>
              <w:t>, salary and other payments</w:t>
            </w:r>
            <w:r w:rsidR="001A421B">
              <w:rPr>
                <w:rFonts w:ascii="Arial" w:hAnsi="Arial" w:cs="Arial"/>
                <w:lang w:val="en-GB"/>
              </w:rPr>
              <w:t xml:space="preserve"> and it </w:t>
            </w:r>
            <w:r w:rsidR="001678A9" w:rsidRPr="00DC31F7">
              <w:rPr>
                <w:rFonts w:ascii="Arial" w:hAnsi="Arial" w:cs="Arial"/>
                <w:lang w:val="en-GB"/>
              </w:rPr>
              <w:t>shall be stipulated by Supervisory Board decision</w:t>
            </w:r>
            <w:r w:rsidR="004C56DD">
              <w:rPr>
                <w:rFonts w:ascii="Arial" w:hAnsi="Arial" w:cs="Arial"/>
                <w:lang w:val="en-GB"/>
              </w:rPr>
              <w:t>, taking into account the terms of employment agreement, if any</w:t>
            </w:r>
            <w:r w:rsidR="001A421B">
              <w:rPr>
                <w:rFonts w:ascii="Arial" w:hAnsi="Arial" w:cs="Arial"/>
                <w:lang w:val="en-GB"/>
              </w:rPr>
              <w:t xml:space="preserve">. The reward for performance of Management Board member duties </w:t>
            </w:r>
            <w:r w:rsidR="001A421B" w:rsidRPr="00DC31F7">
              <w:rPr>
                <w:rFonts w:ascii="Arial" w:hAnsi="Arial" w:cs="Arial"/>
                <w:lang w:val="en-GB"/>
              </w:rPr>
              <w:t>shall be stipulated by Supervisory Board decision</w:t>
            </w:r>
            <w:r w:rsidR="001A421B">
              <w:rPr>
                <w:rFonts w:ascii="Arial" w:hAnsi="Arial" w:cs="Arial"/>
                <w:lang w:val="en-GB"/>
              </w:rPr>
              <w:t>,</w:t>
            </w:r>
            <w:r w:rsidR="001678A9" w:rsidRPr="00DC31F7">
              <w:rPr>
                <w:rFonts w:ascii="Arial" w:hAnsi="Arial" w:cs="Arial"/>
                <w:lang w:val="en-GB"/>
              </w:rPr>
              <w:t xml:space="preserve"> (referred to as Consideration). </w:t>
            </w:r>
            <w:r w:rsidR="00464ADA" w:rsidRPr="00DC31F7">
              <w:rPr>
                <w:rFonts w:ascii="Arial" w:hAnsi="Arial" w:cs="Arial"/>
                <w:lang w:val="en-GB"/>
              </w:rPr>
              <w:t>The variable part of the Consideration is not determined. The Consideration to the Management Board members, which have employment relationship with the Company in any other position</w:t>
            </w:r>
            <w:r w:rsidR="001A421B">
              <w:rPr>
                <w:rFonts w:ascii="Arial" w:hAnsi="Arial" w:cs="Arial"/>
                <w:lang w:val="en-GB"/>
              </w:rPr>
              <w:t>, shall be included in salary</w:t>
            </w:r>
            <w:r w:rsidR="00464ADA" w:rsidRPr="00DC31F7">
              <w:rPr>
                <w:rFonts w:ascii="Arial" w:hAnsi="Arial" w:cs="Arial"/>
                <w:lang w:val="en-GB"/>
              </w:rPr>
              <w:t xml:space="preserve">. The right to reclaim or defer Consideration is not provided. </w:t>
            </w:r>
            <w:r w:rsidR="001678A9" w:rsidRPr="00DC31F7">
              <w:rPr>
                <w:rFonts w:ascii="Arial" w:hAnsi="Arial" w:cs="Arial"/>
                <w:lang w:val="en-GB"/>
              </w:rPr>
              <w:t xml:space="preserve">In case the member of the Management Board has an employment or other civil relationship with the Company, the Remuneration shall include salary and other </w:t>
            </w:r>
            <w:r w:rsidR="001678A9" w:rsidRPr="00DC31F7">
              <w:rPr>
                <w:rFonts w:ascii="Arial" w:hAnsi="Arial" w:cs="Arial"/>
                <w:lang w:val="en-GB"/>
              </w:rPr>
              <w:lastRenderedPageBreak/>
              <w:t>payments</w:t>
            </w:r>
            <w:r w:rsidR="00464ADA" w:rsidRPr="00DC31F7">
              <w:rPr>
                <w:rFonts w:ascii="Arial" w:hAnsi="Arial" w:cs="Arial"/>
                <w:lang w:val="en-GB"/>
              </w:rPr>
              <w:t xml:space="preserve"> or benefits to the Management Board members</w:t>
            </w:r>
            <w:r w:rsidR="001678A9" w:rsidRPr="00DC31F7">
              <w:rPr>
                <w:rFonts w:ascii="Arial" w:hAnsi="Arial" w:cs="Arial"/>
                <w:lang w:val="en-GB"/>
              </w:rPr>
              <w:t>. The part of Remuneration arising from employment or other civil law relationship could vary</w:t>
            </w:r>
            <w:r w:rsidR="00414082">
              <w:rPr>
                <w:rFonts w:ascii="Arial" w:hAnsi="Arial" w:cs="Arial"/>
                <w:lang w:val="en-GB"/>
              </w:rPr>
              <w:t xml:space="preserve">, in case of granting, for example, premiums, </w:t>
            </w:r>
            <w:r w:rsidR="00C354B6">
              <w:rPr>
                <w:rFonts w:ascii="Arial" w:hAnsi="Arial" w:cs="Arial"/>
                <w:lang w:val="en-GB"/>
              </w:rPr>
              <w:t>bonuses,</w:t>
            </w:r>
            <w:r w:rsidR="00414082">
              <w:rPr>
                <w:rFonts w:ascii="Arial" w:hAnsi="Arial" w:cs="Arial"/>
                <w:lang w:val="en-GB"/>
              </w:rPr>
              <w:t xml:space="preserve"> health insurance</w:t>
            </w:r>
            <w:r w:rsidR="00C354B6">
              <w:rPr>
                <w:rFonts w:ascii="Arial" w:hAnsi="Arial" w:cs="Arial"/>
                <w:lang w:val="en-GB"/>
              </w:rPr>
              <w:t xml:space="preserve"> etc.</w:t>
            </w:r>
            <w:r w:rsidR="001678A9" w:rsidRPr="00DC31F7">
              <w:rPr>
                <w:rFonts w:ascii="Arial" w:hAnsi="Arial" w:cs="Arial"/>
                <w:lang w:val="en-GB"/>
              </w:rPr>
              <w:t xml:space="preserve">. </w:t>
            </w:r>
          </w:p>
        </w:tc>
        <w:tc>
          <w:tcPr>
            <w:tcW w:w="4531" w:type="dxa"/>
          </w:tcPr>
          <w:p w14:paraId="66F14478" w14:textId="49313A18" w:rsidR="001A0AA5" w:rsidRPr="00DC31F7" w:rsidRDefault="002A32D9" w:rsidP="001678A9">
            <w:pPr>
              <w:autoSpaceDE w:val="0"/>
              <w:autoSpaceDN w:val="0"/>
              <w:adjustRightInd w:val="0"/>
              <w:spacing w:after="120"/>
              <w:ind w:left="603"/>
              <w:jc w:val="both"/>
              <w:rPr>
                <w:rFonts w:ascii="Arial" w:hAnsi="Arial" w:cs="Arial"/>
                <w:bCs/>
              </w:rPr>
            </w:pPr>
            <w:r w:rsidRPr="00DC31F7">
              <w:rPr>
                <w:rFonts w:ascii="Arial" w:hAnsi="Arial" w:cs="Arial"/>
                <w:bCs/>
              </w:rPr>
              <w:lastRenderedPageBreak/>
              <w:t xml:space="preserve">3.1. </w:t>
            </w:r>
            <w:proofErr w:type="spellStart"/>
            <w:r w:rsidR="001678A9" w:rsidRPr="00DC31F7">
              <w:rPr>
                <w:rFonts w:ascii="Arial" w:hAnsi="Arial" w:cs="Arial"/>
                <w:bCs/>
              </w:rPr>
              <w:t>Atatlgojums</w:t>
            </w:r>
            <w:proofErr w:type="spellEnd"/>
            <w:r w:rsidR="001678A9" w:rsidRPr="00DC31F7">
              <w:rPr>
                <w:rFonts w:ascii="Arial" w:hAnsi="Arial" w:cs="Arial"/>
                <w:bCs/>
              </w:rPr>
              <w:t xml:space="preserve"> ir summa, kas ir maksājama katram Valdes loceklim un sastāv no atlīdzības par valdes locekļa pienākumu pildīšanu,</w:t>
            </w:r>
            <w:r w:rsidR="00464ADA" w:rsidRPr="00DC31F7">
              <w:rPr>
                <w:rFonts w:ascii="Arial" w:hAnsi="Arial" w:cs="Arial"/>
                <w:bCs/>
              </w:rPr>
              <w:t xml:space="preserve"> darba algas un citiem maksājumiem</w:t>
            </w:r>
            <w:r w:rsidR="0087598A">
              <w:rPr>
                <w:rFonts w:ascii="Arial" w:hAnsi="Arial" w:cs="Arial"/>
                <w:bCs/>
              </w:rPr>
              <w:t xml:space="preserve"> un tas tiek noteikts ar Padomes lēmumu, ņemot vērā darba līguma noteikumus, ja tāds ir</w:t>
            </w:r>
            <w:r w:rsidR="00464ADA" w:rsidRPr="00DC31F7">
              <w:rPr>
                <w:rFonts w:ascii="Arial" w:hAnsi="Arial" w:cs="Arial"/>
                <w:bCs/>
              </w:rPr>
              <w:t>.  Atlīdzība par Valdes locekļa pienākumu pildīšanu</w:t>
            </w:r>
            <w:r w:rsidR="001678A9" w:rsidRPr="00DC31F7">
              <w:rPr>
                <w:rFonts w:ascii="Arial" w:hAnsi="Arial" w:cs="Arial"/>
                <w:bCs/>
              </w:rPr>
              <w:t xml:space="preserve"> tiek noteikta ar Padomes lēmumu</w:t>
            </w:r>
            <w:r w:rsidR="004C56DD">
              <w:rPr>
                <w:rFonts w:ascii="Arial" w:hAnsi="Arial" w:cs="Arial"/>
                <w:bCs/>
              </w:rPr>
              <w:t xml:space="preserve">, </w:t>
            </w:r>
            <w:r w:rsidR="001678A9" w:rsidRPr="00DC31F7">
              <w:rPr>
                <w:rFonts w:ascii="Arial" w:hAnsi="Arial" w:cs="Arial"/>
                <w:bCs/>
              </w:rPr>
              <w:t xml:space="preserve">(tekstā – </w:t>
            </w:r>
            <w:proofErr w:type="spellStart"/>
            <w:r w:rsidR="001678A9" w:rsidRPr="00DC31F7">
              <w:rPr>
                <w:rFonts w:ascii="Arial" w:hAnsi="Arial" w:cs="Arial"/>
                <w:bCs/>
              </w:rPr>
              <w:t>Atlidzība</w:t>
            </w:r>
            <w:proofErr w:type="spellEnd"/>
            <w:r w:rsidR="001678A9" w:rsidRPr="00DC31F7">
              <w:rPr>
                <w:rFonts w:ascii="Arial" w:hAnsi="Arial" w:cs="Arial"/>
                <w:bCs/>
              </w:rPr>
              <w:t xml:space="preserve">). </w:t>
            </w:r>
            <w:proofErr w:type="spellStart"/>
            <w:r w:rsidR="00464ADA" w:rsidRPr="00DC31F7">
              <w:rPr>
                <w:rFonts w:ascii="Arial" w:hAnsi="Arial" w:cs="Arial"/>
                <w:bCs/>
              </w:rPr>
              <w:t>Atlidzības</w:t>
            </w:r>
            <w:proofErr w:type="spellEnd"/>
            <w:r w:rsidR="00464ADA" w:rsidRPr="00DC31F7">
              <w:rPr>
                <w:rFonts w:ascii="Arial" w:hAnsi="Arial" w:cs="Arial"/>
                <w:bCs/>
              </w:rPr>
              <w:t xml:space="preserve"> mainīgā daļa netiek noteikta. Valdes locekļiem, kuriem ir darba tiesiskās attiecības ar Sabiedrību jebkurā citā amatā</w:t>
            </w:r>
            <w:r w:rsidR="0087598A">
              <w:rPr>
                <w:rFonts w:ascii="Arial" w:hAnsi="Arial" w:cs="Arial"/>
                <w:bCs/>
              </w:rPr>
              <w:t>, Atlīdzība ir ietverta darba algā</w:t>
            </w:r>
            <w:r w:rsidR="00464ADA" w:rsidRPr="00DC31F7">
              <w:rPr>
                <w:rFonts w:ascii="Arial" w:hAnsi="Arial" w:cs="Arial"/>
                <w:bCs/>
              </w:rPr>
              <w:t xml:space="preserve">. </w:t>
            </w:r>
            <w:r w:rsidR="00464ADA" w:rsidRPr="00DC31F7">
              <w:rPr>
                <w:rFonts w:ascii="Arial" w:hAnsi="Arial" w:cs="Arial"/>
              </w:rPr>
              <w:t xml:space="preserve">Tiesības atprasīt vai atlikt </w:t>
            </w:r>
            <w:proofErr w:type="spellStart"/>
            <w:r w:rsidR="00464ADA" w:rsidRPr="00DC31F7">
              <w:rPr>
                <w:rFonts w:ascii="Arial" w:hAnsi="Arial" w:cs="Arial"/>
              </w:rPr>
              <w:t>Atlidzību</w:t>
            </w:r>
            <w:proofErr w:type="spellEnd"/>
            <w:r w:rsidR="00464ADA" w:rsidRPr="00DC31F7">
              <w:rPr>
                <w:rFonts w:ascii="Arial" w:hAnsi="Arial" w:cs="Arial"/>
              </w:rPr>
              <w:t xml:space="preserve"> netiek paredzētas. </w:t>
            </w:r>
            <w:proofErr w:type="spellStart"/>
            <w:r w:rsidR="001678A9" w:rsidRPr="00DC31F7">
              <w:rPr>
                <w:rFonts w:ascii="Arial" w:hAnsi="Arial" w:cs="Arial"/>
                <w:bCs/>
              </w:rPr>
              <w:t>Gadījāmā</w:t>
            </w:r>
            <w:proofErr w:type="spellEnd"/>
            <w:r w:rsidR="001678A9" w:rsidRPr="00DC31F7">
              <w:rPr>
                <w:rFonts w:ascii="Arial" w:hAnsi="Arial" w:cs="Arial"/>
                <w:bCs/>
              </w:rPr>
              <w:t xml:space="preserve">, ja  Valdes loceklim ir darba tiesiskās vai citas </w:t>
            </w:r>
            <w:proofErr w:type="spellStart"/>
            <w:r w:rsidR="001678A9" w:rsidRPr="00DC31F7">
              <w:rPr>
                <w:rFonts w:ascii="Arial" w:hAnsi="Arial" w:cs="Arial"/>
                <w:bCs/>
              </w:rPr>
              <w:t>cililtiesiskās</w:t>
            </w:r>
            <w:proofErr w:type="spellEnd"/>
            <w:r w:rsidR="001678A9" w:rsidRPr="00DC31F7">
              <w:rPr>
                <w:rFonts w:ascii="Arial" w:hAnsi="Arial" w:cs="Arial"/>
                <w:bCs/>
              </w:rPr>
              <w:t xml:space="preserve"> attiecības ar Sabiedrību Atalgojumā iekļ</w:t>
            </w:r>
            <w:r w:rsidR="00464ADA" w:rsidRPr="00DC31F7">
              <w:rPr>
                <w:rFonts w:ascii="Arial" w:hAnsi="Arial" w:cs="Arial"/>
                <w:bCs/>
              </w:rPr>
              <w:t>a</w:t>
            </w:r>
            <w:r w:rsidR="001678A9" w:rsidRPr="00DC31F7">
              <w:rPr>
                <w:rFonts w:ascii="Arial" w:hAnsi="Arial" w:cs="Arial"/>
                <w:bCs/>
              </w:rPr>
              <w:t>uj darba algu un citus maks</w:t>
            </w:r>
            <w:r w:rsidR="00DC31F7">
              <w:rPr>
                <w:rFonts w:ascii="Arial" w:hAnsi="Arial" w:cs="Arial"/>
                <w:bCs/>
              </w:rPr>
              <w:t>ā</w:t>
            </w:r>
            <w:r w:rsidR="001678A9" w:rsidRPr="00DC31F7">
              <w:rPr>
                <w:rFonts w:ascii="Arial" w:hAnsi="Arial" w:cs="Arial"/>
                <w:bCs/>
              </w:rPr>
              <w:t>jumus</w:t>
            </w:r>
            <w:r w:rsidR="00464ADA" w:rsidRPr="00DC31F7">
              <w:rPr>
                <w:rFonts w:ascii="Arial" w:hAnsi="Arial" w:cs="Arial"/>
                <w:bCs/>
              </w:rPr>
              <w:t>, vai labumus</w:t>
            </w:r>
            <w:r w:rsidR="001678A9" w:rsidRPr="00DC31F7">
              <w:rPr>
                <w:rFonts w:ascii="Arial" w:hAnsi="Arial" w:cs="Arial"/>
                <w:bCs/>
              </w:rPr>
              <w:t xml:space="preserve"> Valdes loceklim. Atalgojuma daļa, kas izriet no </w:t>
            </w:r>
            <w:proofErr w:type="spellStart"/>
            <w:r w:rsidR="001678A9" w:rsidRPr="00DC31F7">
              <w:rPr>
                <w:rFonts w:ascii="Arial" w:hAnsi="Arial" w:cs="Arial"/>
                <w:bCs/>
              </w:rPr>
              <w:t>darbatiesiska</w:t>
            </w:r>
            <w:r w:rsidR="00E91EDA">
              <w:rPr>
                <w:rFonts w:ascii="Arial" w:hAnsi="Arial" w:cs="Arial"/>
                <w:bCs/>
              </w:rPr>
              <w:t>j</w:t>
            </w:r>
            <w:r w:rsidR="001678A9" w:rsidRPr="00DC31F7">
              <w:rPr>
                <w:rFonts w:ascii="Arial" w:hAnsi="Arial" w:cs="Arial"/>
                <w:bCs/>
              </w:rPr>
              <w:t>ām</w:t>
            </w:r>
            <w:proofErr w:type="spellEnd"/>
            <w:r w:rsidR="001678A9" w:rsidRPr="00DC31F7">
              <w:rPr>
                <w:rFonts w:ascii="Arial" w:hAnsi="Arial" w:cs="Arial"/>
                <w:bCs/>
              </w:rPr>
              <w:t xml:space="preserve"> vai citam civiltiesiskajām attiecībām var mainīties</w:t>
            </w:r>
            <w:r w:rsidR="00414082">
              <w:rPr>
                <w:rFonts w:ascii="Arial" w:hAnsi="Arial" w:cs="Arial"/>
                <w:bCs/>
              </w:rPr>
              <w:t>, piemēram, pr</w:t>
            </w:r>
            <w:r w:rsidR="0087598A">
              <w:rPr>
                <w:rFonts w:ascii="Arial" w:hAnsi="Arial" w:cs="Arial"/>
                <w:bCs/>
              </w:rPr>
              <w:t>ē</w:t>
            </w:r>
            <w:r w:rsidR="00414082">
              <w:rPr>
                <w:rFonts w:ascii="Arial" w:hAnsi="Arial" w:cs="Arial"/>
                <w:bCs/>
              </w:rPr>
              <w:t xml:space="preserve">miju, </w:t>
            </w:r>
            <w:r w:rsidR="00414082">
              <w:rPr>
                <w:rFonts w:ascii="Arial" w:hAnsi="Arial" w:cs="Arial"/>
                <w:bCs/>
              </w:rPr>
              <w:lastRenderedPageBreak/>
              <w:t xml:space="preserve">piemaksu, veselības apdrošināšanas  un tml. piešķiršanas gadījumā </w:t>
            </w:r>
            <w:r w:rsidR="001678A9" w:rsidRPr="00DC31F7">
              <w:rPr>
                <w:rFonts w:ascii="Arial" w:hAnsi="Arial" w:cs="Arial"/>
                <w:bCs/>
              </w:rPr>
              <w:t xml:space="preserve">. </w:t>
            </w:r>
          </w:p>
        </w:tc>
      </w:tr>
      <w:tr w:rsidR="00BD73B2" w:rsidRPr="00BD73B2" w14:paraId="1CFBD447" w14:textId="77777777" w:rsidTr="00D32CBE">
        <w:tc>
          <w:tcPr>
            <w:tcW w:w="4530" w:type="dxa"/>
          </w:tcPr>
          <w:p w14:paraId="4112A672" w14:textId="268A66E4" w:rsidR="001A0AA5" w:rsidRPr="00997DE1" w:rsidRDefault="001A0AA5" w:rsidP="001D70BE">
            <w:pPr>
              <w:autoSpaceDE w:val="0"/>
              <w:autoSpaceDN w:val="0"/>
              <w:adjustRightInd w:val="0"/>
              <w:spacing w:after="120"/>
              <w:ind w:left="567"/>
              <w:jc w:val="both"/>
              <w:rPr>
                <w:rFonts w:ascii="Arial" w:hAnsi="Arial" w:cs="Arial"/>
                <w:b/>
                <w:bCs/>
              </w:rPr>
            </w:pPr>
          </w:p>
        </w:tc>
        <w:tc>
          <w:tcPr>
            <w:tcW w:w="4531" w:type="dxa"/>
          </w:tcPr>
          <w:p w14:paraId="03883F94" w14:textId="090DDA93" w:rsidR="001A0AA5" w:rsidRPr="00DC31F7" w:rsidRDefault="001A0AA5" w:rsidP="00864D5A">
            <w:pPr>
              <w:autoSpaceDE w:val="0"/>
              <w:autoSpaceDN w:val="0"/>
              <w:adjustRightInd w:val="0"/>
              <w:spacing w:after="120"/>
              <w:ind w:left="603"/>
              <w:jc w:val="both"/>
              <w:rPr>
                <w:rFonts w:ascii="Arial" w:hAnsi="Arial" w:cs="Arial"/>
                <w:bCs/>
              </w:rPr>
            </w:pPr>
          </w:p>
        </w:tc>
      </w:tr>
      <w:tr w:rsidR="00BD73B2" w:rsidRPr="00BD73B2" w14:paraId="270DC6AB" w14:textId="77777777" w:rsidTr="00D32CBE">
        <w:tc>
          <w:tcPr>
            <w:tcW w:w="4530" w:type="dxa"/>
          </w:tcPr>
          <w:p w14:paraId="764901EB" w14:textId="7386FC03" w:rsidR="00DB0B72" w:rsidRPr="00DC31F7" w:rsidRDefault="00FC57D6" w:rsidP="00FC57D6">
            <w:pPr>
              <w:autoSpaceDE w:val="0"/>
              <w:autoSpaceDN w:val="0"/>
              <w:adjustRightInd w:val="0"/>
              <w:spacing w:after="120"/>
              <w:ind w:left="599"/>
              <w:jc w:val="both"/>
              <w:rPr>
                <w:rFonts w:ascii="Arial" w:hAnsi="Arial" w:cs="Arial"/>
                <w:lang w:val="en-GB"/>
              </w:rPr>
            </w:pPr>
            <w:r w:rsidRPr="00DC31F7">
              <w:rPr>
                <w:rFonts w:ascii="Arial" w:hAnsi="Arial" w:cs="Arial"/>
                <w:lang w:val="en-GB"/>
              </w:rPr>
              <w:t>3.</w:t>
            </w:r>
            <w:r w:rsidR="004C56DD">
              <w:rPr>
                <w:rFonts w:ascii="Arial" w:hAnsi="Arial" w:cs="Arial"/>
                <w:lang w:val="en-GB"/>
              </w:rPr>
              <w:t>2</w:t>
            </w:r>
            <w:r w:rsidRPr="00DC31F7">
              <w:rPr>
                <w:rFonts w:ascii="Arial" w:hAnsi="Arial" w:cs="Arial"/>
                <w:lang w:val="en-GB"/>
              </w:rPr>
              <w:t xml:space="preserve">. Remuneration shall be constructed in such a way </w:t>
            </w:r>
            <w:r w:rsidR="00802EEC" w:rsidRPr="00DC31F7">
              <w:rPr>
                <w:rFonts w:ascii="Arial" w:hAnsi="Arial" w:cs="Arial"/>
                <w:lang w:val="en-GB"/>
              </w:rPr>
              <w:t xml:space="preserve">to remunerate Management Board members appropriately based on their commitment, qualifications and actual responsibility and </w:t>
            </w:r>
            <w:r w:rsidRPr="00DC31F7">
              <w:rPr>
                <w:rFonts w:ascii="Arial" w:hAnsi="Arial" w:cs="Arial"/>
                <w:lang w:val="en-GB"/>
              </w:rPr>
              <w:t>to avoid conflicts of interest.</w:t>
            </w:r>
          </w:p>
        </w:tc>
        <w:tc>
          <w:tcPr>
            <w:tcW w:w="4531" w:type="dxa"/>
          </w:tcPr>
          <w:p w14:paraId="69DB8F1A" w14:textId="2A3D184E" w:rsidR="00DB0B72" w:rsidRPr="004C56DD" w:rsidRDefault="004C56DD" w:rsidP="004C56DD">
            <w:pPr>
              <w:autoSpaceDE w:val="0"/>
              <w:autoSpaceDN w:val="0"/>
              <w:adjustRightInd w:val="0"/>
              <w:spacing w:after="120"/>
              <w:ind w:left="603"/>
              <w:jc w:val="both"/>
              <w:rPr>
                <w:rFonts w:ascii="Arial" w:hAnsi="Arial" w:cs="Arial"/>
              </w:rPr>
            </w:pPr>
            <w:r>
              <w:rPr>
                <w:rFonts w:ascii="Arial" w:hAnsi="Arial" w:cs="Arial"/>
              </w:rPr>
              <w:t xml:space="preserve">3.2. </w:t>
            </w:r>
            <w:r w:rsidR="00DB0B72" w:rsidRPr="004C56DD">
              <w:rPr>
                <w:rFonts w:ascii="Arial" w:hAnsi="Arial" w:cs="Arial"/>
              </w:rPr>
              <w:t xml:space="preserve">Atalgojumam ir jābūt veidotam tā, lai </w:t>
            </w:r>
            <w:r w:rsidR="00471AF8" w:rsidRPr="004C56DD">
              <w:rPr>
                <w:rFonts w:ascii="Arial" w:hAnsi="Arial" w:cs="Arial"/>
                <w:bCs/>
              </w:rPr>
              <w:t>ir pienācīgi atlīdzinātu Valdes locekļiem, pamatojoties uz viņu sniegumu, kvalifikāciju un faktisko atbildību</w:t>
            </w:r>
            <w:r w:rsidR="00471AF8" w:rsidRPr="004C56DD">
              <w:rPr>
                <w:rFonts w:ascii="Arial" w:hAnsi="Arial" w:cs="Arial"/>
              </w:rPr>
              <w:t xml:space="preserve"> un </w:t>
            </w:r>
            <w:r w:rsidR="00DB0B72" w:rsidRPr="004C56DD">
              <w:rPr>
                <w:rFonts w:ascii="Arial" w:hAnsi="Arial" w:cs="Arial"/>
              </w:rPr>
              <w:t>izvairītos no interešu konfliktiem.</w:t>
            </w:r>
          </w:p>
        </w:tc>
      </w:tr>
      <w:tr w:rsidR="00BD73B2" w:rsidRPr="00BD73B2" w14:paraId="5F4B7979" w14:textId="77777777" w:rsidTr="00D32CBE">
        <w:tc>
          <w:tcPr>
            <w:tcW w:w="4530" w:type="dxa"/>
          </w:tcPr>
          <w:p w14:paraId="270676F9" w14:textId="18A98397" w:rsidR="00DB0B72" w:rsidRPr="004C56DD" w:rsidRDefault="004C56DD" w:rsidP="004C56DD">
            <w:pPr>
              <w:autoSpaceDE w:val="0"/>
              <w:autoSpaceDN w:val="0"/>
              <w:adjustRightInd w:val="0"/>
              <w:spacing w:after="120"/>
              <w:ind w:left="603"/>
              <w:jc w:val="both"/>
              <w:rPr>
                <w:rFonts w:ascii="Arial" w:hAnsi="Arial" w:cs="Arial"/>
                <w:lang w:val="en-GB"/>
              </w:rPr>
            </w:pPr>
            <w:r>
              <w:rPr>
                <w:rFonts w:ascii="Arial" w:hAnsi="Arial" w:cs="Arial"/>
                <w:lang w:val="en-GB"/>
              </w:rPr>
              <w:t xml:space="preserve">3.3. </w:t>
            </w:r>
            <w:r w:rsidR="00FC57D6" w:rsidRPr="004C56DD">
              <w:rPr>
                <w:rFonts w:ascii="Arial" w:hAnsi="Arial" w:cs="Arial"/>
                <w:lang w:val="en-GB"/>
              </w:rPr>
              <w:t xml:space="preserve">By stipulating the </w:t>
            </w:r>
            <w:r w:rsidR="00475043" w:rsidRPr="004C56DD">
              <w:rPr>
                <w:rFonts w:ascii="Arial" w:hAnsi="Arial" w:cs="Arial"/>
                <w:lang w:val="en-GB"/>
              </w:rPr>
              <w:t>Consideration</w:t>
            </w:r>
            <w:r w:rsidR="00FC57D6" w:rsidRPr="004C56DD">
              <w:rPr>
                <w:rFonts w:ascii="Arial" w:hAnsi="Arial" w:cs="Arial"/>
                <w:lang w:val="en-GB"/>
              </w:rPr>
              <w:t xml:space="preserve"> to Board members,</w:t>
            </w:r>
            <w:r w:rsidR="005C79AD" w:rsidRPr="004C56DD">
              <w:rPr>
                <w:rFonts w:ascii="Arial" w:hAnsi="Arial" w:cs="Arial"/>
                <w:lang w:val="en-GB"/>
              </w:rPr>
              <w:t xml:space="preserve"> </w:t>
            </w:r>
            <w:r w:rsidR="00FC57D6" w:rsidRPr="004C56DD">
              <w:rPr>
                <w:rFonts w:ascii="Arial" w:hAnsi="Arial" w:cs="Arial"/>
                <w:lang w:val="en-GB"/>
              </w:rPr>
              <w:t xml:space="preserve">the remuneration of the Company’s employees </w:t>
            </w:r>
            <w:r w:rsidR="00543CB9" w:rsidRPr="004C56DD">
              <w:rPr>
                <w:rFonts w:ascii="Arial" w:hAnsi="Arial" w:cs="Arial"/>
                <w:lang w:val="en-GB"/>
              </w:rPr>
              <w:t xml:space="preserve">and management bodies </w:t>
            </w:r>
            <w:r w:rsidR="00FC57D6" w:rsidRPr="004C56DD">
              <w:rPr>
                <w:rFonts w:ascii="Arial" w:hAnsi="Arial" w:cs="Arial"/>
                <w:lang w:val="en-GB"/>
              </w:rPr>
              <w:t>shall be considered.</w:t>
            </w:r>
          </w:p>
        </w:tc>
        <w:tc>
          <w:tcPr>
            <w:tcW w:w="4531" w:type="dxa"/>
          </w:tcPr>
          <w:p w14:paraId="3E0EF7F6" w14:textId="59F32D2F" w:rsidR="00DB0B72" w:rsidRPr="00DC31F7" w:rsidRDefault="00DB0B72" w:rsidP="00DB0B72">
            <w:pPr>
              <w:pStyle w:val="ListParagraph"/>
              <w:numPr>
                <w:ilvl w:val="1"/>
                <w:numId w:val="3"/>
              </w:numPr>
              <w:autoSpaceDE w:val="0"/>
              <w:autoSpaceDN w:val="0"/>
              <w:adjustRightInd w:val="0"/>
              <w:spacing w:after="120"/>
              <w:ind w:left="605" w:hanging="2"/>
              <w:jc w:val="both"/>
              <w:rPr>
                <w:rFonts w:ascii="Arial" w:hAnsi="Arial" w:cs="Arial"/>
              </w:rPr>
            </w:pPr>
            <w:r w:rsidRPr="00DC31F7">
              <w:rPr>
                <w:rFonts w:ascii="Arial" w:hAnsi="Arial" w:cs="Arial"/>
              </w:rPr>
              <w:t xml:space="preserve">Nosakot </w:t>
            </w:r>
            <w:proofErr w:type="spellStart"/>
            <w:r w:rsidR="0037336A" w:rsidRPr="00DC31F7">
              <w:rPr>
                <w:rFonts w:ascii="Arial" w:hAnsi="Arial" w:cs="Arial"/>
                <w:bCs/>
              </w:rPr>
              <w:t>Atlidzību</w:t>
            </w:r>
            <w:proofErr w:type="spellEnd"/>
            <w:r w:rsidR="0037336A" w:rsidRPr="00DC31F7">
              <w:rPr>
                <w:rFonts w:ascii="Arial" w:hAnsi="Arial" w:cs="Arial"/>
              </w:rPr>
              <w:t xml:space="preserve"> </w:t>
            </w:r>
            <w:r w:rsidRPr="00DC31F7">
              <w:rPr>
                <w:rFonts w:ascii="Arial" w:hAnsi="Arial" w:cs="Arial"/>
              </w:rPr>
              <w:t xml:space="preserve">Valdes locekļiem, ir jāņem vērā Sabiedrības darbinieku </w:t>
            </w:r>
            <w:r w:rsidR="00543CB9" w:rsidRPr="00DC31F7">
              <w:rPr>
                <w:rFonts w:ascii="Arial" w:hAnsi="Arial" w:cs="Arial"/>
              </w:rPr>
              <w:t xml:space="preserve">un pārvaldes amatu </w:t>
            </w:r>
            <w:r w:rsidR="00CF3A3E" w:rsidRPr="00DC31F7">
              <w:rPr>
                <w:rFonts w:ascii="Arial" w:hAnsi="Arial" w:cs="Arial"/>
              </w:rPr>
              <w:t>a</w:t>
            </w:r>
            <w:r w:rsidRPr="00DC31F7">
              <w:rPr>
                <w:rFonts w:ascii="Arial" w:hAnsi="Arial" w:cs="Arial"/>
              </w:rPr>
              <w:t>talgojums.</w:t>
            </w:r>
          </w:p>
        </w:tc>
      </w:tr>
      <w:tr w:rsidR="00BD73B2" w:rsidRPr="00BD73B2" w14:paraId="697B97F5" w14:textId="77777777" w:rsidTr="00D32CBE">
        <w:tc>
          <w:tcPr>
            <w:tcW w:w="4530" w:type="dxa"/>
          </w:tcPr>
          <w:p w14:paraId="09766249" w14:textId="3E2BA211" w:rsidR="001D70BE" w:rsidRPr="00DC31F7" w:rsidRDefault="001D70BE" w:rsidP="001D70BE">
            <w:pPr>
              <w:autoSpaceDE w:val="0"/>
              <w:autoSpaceDN w:val="0"/>
              <w:adjustRightInd w:val="0"/>
              <w:spacing w:after="120"/>
              <w:jc w:val="both"/>
              <w:rPr>
                <w:rFonts w:ascii="Arial" w:hAnsi="Arial" w:cs="Arial"/>
                <w:lang w:val="en-GB"/>
              </w:rPr>
            </w:pPr>
          </w:p>
        </w:tc>
        <w:tc>
          <w:tcPr>
            <w:tcW w:w="4531" w:type="dxa"/>
          </w:tcPr>
          <w:p w14:paraId="1DA54CAF" w14:textId="116A82E1" w:rsidR="001D70BE" w:rsidRPr="00DC31F7" w:rsidRDefault="001D70BE" w:rsidP="00D32CBE">
            <w:pPr>
              <w:autoSpaceDE w:val="0"/>
              <w:autoSpaceDN w:val="0"/>
              <w:adjustRightInd w:val="0"/>
              <w:spacing w:after="120"/>
              <w:jc w:val="both"/>
              <w:rPr>
                <w:rFonts w:ascii="Arial" w:hAnsi="Arial" w:cs="Arial"/>
                <w:bCs/>
              </w:rPr>
            </w:pPr>
          </w:p>
        </w:tc>
      </w:tr>
      <w:tr w:rsidR="00BD73B2" w:rsidRPr="00BD73B2" w14:paraId="725AEDEF" w14:textId="77777777" w:rsidTr="00D32CBE">
        <w:tc>
          <w:tcPr>
            <w:tcW w:w="4530" w:type="dxa"/>
          </w:tcPr>
          <w:p w14:paraId="0BD6E167" w14:textId="5582350F" w:rsidR="00DB0B72" w:rsidRPr="00DC31F7" w:rsidRDefault="003C2293" w:rsidP="001D70BE">
            <w:pPr>
              <w:autoSpaceDE w:val="0"/>
              <w:autoSpaceDN w:val="0"/>
              <w:adjustRightInd w:val="0"/>
              <w:spacing w:after="120"/>
              <w:jc w:val="both"/>
              <w:rPr>
                <w:rFonts w:ascii="Arial" w:hAnsi="Arial" w:cs="Arial"/>
                <w:b/>
                <w:lang w:val="en-GB"/>
              </w:rPr>
            </w:pPr>
            <w:r w:rsidRPr="00DC31F7">
              <w:rPr>
                <w:rFonts w:ascii="Arial" w:hAnsi="Arial" w:cs="Arial"/>
                <w:b/>
                <w:lang w:val="en-GB"/>
              </w:rPr>
              <w:t>4</w:t>
            </w:r>
            <w:r w:rsidR="00FC57D6" w:rsidRPr="00DC31F7">
              <w:rPr>
                <w:rFonts w:ascii="Arial" w:hAnsi="Arial" w:cs="Arial"/>
                <w:b/>
                <w:lang w:val="en-GB"/>
              </w:rPr>
              <w:t xml:space="preserve">. </w:t>
            </w:r>
            <w:r w:rsidR="00FC57D6" w:rsidRPr="00DC31F7">
              <w:rPr>
                <w:rFonts w:ascii="Arial" w:hAnsi="Arial" w:cs="Arial"/>
                <w:lang w:val="en-GB"/>
              </w:rPr>
              <w:t>Prior to submission his consent to take the concrete position in the Board, each Management Board member shall get acknowledged with this Remuneration policy and shall sign agreement notification.</w:t>
            </w:r>
          </w:p>
        </w:tc>
        <w:tc>
          <w:tcPr>
            <w:tcW w:w="4531" w:type="dxa"/>
          </w:tcPr>
          <w:p w14:paraId="4D91EDC1" w14:textId="1C148885" w:rsidR="00DB0B72" w:rsidRPr="00DC31F7" w:rsidRDefault="003C2293" w:rsidP="00D32CBE">
            <w:pPr>
              <w:autoSpaceDE w:val="0"/>
              <w:autoSpaceDN w:val="0"/>
              <w:adjustRightInd w:val="0"/>
              <w:spacing w:after="120"/>
              <w:jc w:val="both"/>
              <w:rPr>
                <w:rFonts w:ascii="Arial" w:hAnsi="Arial" w:cs="Arial"/>
                <w:b/>
                <w:bCs/>
              </w:rPr>
            </w:pPr>
            <w:r w:rsidRPr="00DC31F7">
              <w:rPr>
                <w:rFonts w:ascii="Arial" w:hAnsi="Arial" w:cs="Arial"/>
                <w:b/>
                <w:bCs/>
              </w:rPr>
              <w:t>4</w:t>
            </w:r>
            <w:r w:rsidR="00DB0B72" w:rsidRPr="00DC31F7">
              <w:rPr>
                <w:rFonts w:ascii="Arial" w:hAnsi="Arial" w:cs="Arial"/>
                <w:b/>
                <w:bCs/>
              </w:rPr>
              <w:t xml:space="preserve">. </w:t>
            </w:r>
            <w:r w:rsidR="00DB0B72" w:rsidRPr="00DC31F7">
              <w:rPr>
                <w:rFonts w:ascii="Arial" w:hAnsi="Arial" w:cs="Arial"/>
              </w:rPr>
              <w:t xml:space="preserve">Pirms izsniegt Sabiedrībai rakstisku piekrišanu par konkrētā amata ieņemšanu Valdē, ikvienam Valdes loceklim ir jāiepazīstas ar šo </w:t>
            </w:r>
            <w:r w:rsidR="00475043" w:rsidRPr="00DC31F7">
              <w:rPr>
                <w:rFonts w:ascii="Arial" w:hAnsi="Arial" w:cs="Arial"/>
              </w:rPr>
              <w:t>A</w:t>
            </w:r>
            <w:r w:rsidR="00DB0B72" w:rsidRPr="00DC31F7">
              <w:rPr>
                <w:rFonts w:ascii="Arial" w:hAnsi="Arial" w:cs="Arial"/>
              </w:rPr>
              <w:t>talgojuma politiku un jāparaksta paziņojums par vienošanos.</w:t>
            </w:r>
          </w:p>
        </w:tc>
      </w:tr>
      <w:tr w:rsidR="00BD73B2" w:rsidRPr="00BD73B2" w14:paraId="4F343658" w14:textId="77777777" w:rsidTr="00D32CBE">
        <w:tc>
          <w:tcPr>
            <w:tcW w:w="4530" w:type="dxa"/>
          </w:tcPr>
          <w:p w14:paraId="5112FB01" w14:textId="0AA2B1E8" w:rsidR="00DB0B72" w:rsidRPr="00DC31F7" w:rsidRDefault="00DB0B72" w:rsidP="00802EEC">
            <w:pPr>
              <w:autoSpaceDE w:val="0"/>
              <w:autoSpaceDN w:val="0"/>
              <w:adjustRightInd w:val="0"/>
              <w:jc w:val="both"/>
              <w:rPr>
                <w:rFonts w:ascii="Arial" w:hAnsi="Arial" w:cs="Arial"/>
                <w:b/>
                <w:lang w:val="en-GB"/>
              </w:rPr>
            </w:pPr>
          </w:p>
        </w:tc>
        <w:tc>
          <w:tcPr>
            <w:tcW w:w="4531" w:type="dxa"/>
          </w:tcPr>
          <w:p w14:paraId="60343DD0" w14:textId="2E2374F0" w:rsidR="00DB0B72" w:rsidRPr="00DC31F7" w:rsidRDefault="00DB0B72" w:rsidP="00543CB9">
            <w:pPr>
              <w:pStyle w:val="ListParagraph"/>
              <w:ind w:left="0"/>
              <w:jc w:val="both"/>
              <w:rPr>
                <w:rFonts w:ascii="Arial" w:hAnsi="Arial" w:cs="Arial"/>
                <w:b/>
                <w:bCs/>
              </w:rPr>
            </w:pPr>
          </w:p>
        </w:tc>
      </w:tr>
      <w:tr w:rsidR="00BD73B2" w:rsidRPr="00BD73B2" w14:paraId="0ACB6F59" w14:textId="77777777" w:rsidTr="003C2293">
        <w:tc>
          <w:tcPr>
            <w:tcW w:w="4530" w:type="dxa"/>
          </w:tcPr>
          <w:p w14:paraId="24B05DD3" w14:textId="085AF2D7" w:rsidR="00802EEC" w:rsidRPr="00DC31F7" w:rsidRDefault="00543CB9" w:rsidP="00802EEC">
            <w:pPr>
              <w:autoSpaceDE w:val="0"/>
              <w:autoSpaceDN w:val="0"/>
              <w:adjustRightInd w:val="0"/>
              <w:jc w:val="both"/>
              <w:rPr>
                <w:rFonts w:ascii="Arial" w:hAnsi="Arial" w:cs="Arial"/>
                <w:lang w:val="en-GB"/>
              </w:rPr>
            </w:pPr>
            <w:r w:rsidRPr="00DC31F7">
              <w:rPr>
                <w:rFonts w:ascii="Arial" w:hAnsi="Arial" w:cs="Arial"/>
                <w:b/>
                <w:lang w:val="en-GB"/>
              </w:rPr>
              <w:t>5</w:t>
            </w:r>
            <w:r w:rsidR="009D7A76" w:rsidRPr="00DC31F7">
              <w:rPr>
                <w:rFonts w:ascii="Arial" w:hAnsi="Arial" w:cs="Arial"/>
                <w:b/>
                <w:lang w:val="en-GB"/>
              </w:rPr>
              <w:t xml:space="preserve">. </w:t>
            </w:r>
            <w:r w:rsidR="00201645" w:rsidRPr="00DC31F7">
              <w:rPr>
                <w:rFonts w:ascii="Arial" w:hAnsi="Arial" w:cs="Arial"/>
                <w:lang w:val="en-GB"/>
              </w:rPr>
              <w:t>The Company does not provide share-based Remuneration.</w:t>
            </w:r>
          </w:p>
          <w:p w14:paraId="76DAF73D" w14:textId="77777777" w:rsidR="00201645" w:rsidRPr="00DC31F7" w:rsidRDefault="00201645" w:rsidP="00802EEC">
            <w:pPr>
              <w:autoSpaceDE w:val="0"/>
              <w:autoSpaceDN w:val="0"/>
              <w:adjustRightInd w:val="0"/>
              <w:jc w:val="both"/>
              <w:rPr>
                <w:rFonts w:ascii="Arial" w:hAnsi="Arial" w:cs="Arial"/>
                <w:b/>
                <w:lang w:val="en-GB"/>
              </w:rPr>
            </w:pPr>
          </w:p>
          <w:p w14:paraId="4C153473" w14:textId="77777777" w:rsidR="00201645" w:rsidRDefault="00543CB9" w:rsidP="00802EEC">
            <w:pPr>
              <w:autoSpaceDE w:val="0"/>
              <w:autoSpaceDN w:val="0"/>
              <w:adjustRightInd w:val="0"/>
              <w:jc w:val="both"/>
              <w:rPr>
                <w:rFonts w:ascii="Arial" w:hAnsi="Arial" w:cs="Arial"/>
                <w:lang w:val="en-GB"/>
              </w:rPr>
            </w:pPr>
            <w:r w:rsidRPr="00DC31F7">
              <w:rPr>
                <w:rFonts w:ascii="Arial" w:hAnsi="Arial" w:cs="Arial"/>
                <w:b/>
                <w:lang w:val="en-GB"/>
              </w:rPr>
              <w:t>6</w:t>
            </w:r>
            <w:r w:rsidR="00201645" w:rsidRPr="00DC31F7">
              <w:rPr>
                <w:rFonts w:ascii="Arial" w:hAnsi="Arial" w:cs="Arial"/>
                <w:b/>
                <w:lang w:val="en-GB"/>
              </w:rPr>
              <w:t xml:space="preserve">. </w:t>
            </w:r>
            <w:r w:rsidR="00201645" w:rsidRPr="00DC31F7">
              <w:rPr>
                <w:rFonts w:ascii="Arial" w:hAnsi="Arial" w:cs="Arial"/>
                <w:lang w:val="en-GB"/>
              </w:rPr>
              <w:t>The Company does not provide for additional pension payments to the members of the Management Board.</w:t>
            </w:r>
          </w:p>
          <w:p w14:paraId="7BFCFB7C" w14:textId="1C7EEB4A" w:rsidR="00997DE1" w:rsidRPr="00DC31F7" w:rsidRDefault="00997DE1" w:rsidP="00802EEC">
            <w:pPr>
              <w:autoSpaceDE w:val="0"/>
              <w:autoSpaceDN w:val="0"/>
              <w:adjustRightInd w:val="0"/>
              <w:jc w:val="both"/>
              <w:rPr>
                <w:rFonts w:ascii="Arial" w:hAnsi="Arial" w:cs="Arial"/>
                <w:b/>
                <w:lang w:val="en-GB"/>
              </w:rPr>
            </w:pPr>
          </w:p>
        </w:tc>
        <w:tc>
          <w:tcPr>
            <w:tcW w:w="4531" w:type="dxa"/>
          </w:tcPr>
          <w:p w14:paraId="397B51A5" w14:textId="0F1CB9E4" w:rsidR="00802EEC" w:rsidRPr="00DC31F7" w:rsidRDefault="00543CB9" w:rsidP="00802EEC">
            <w:pPr>
              <w:pStyle w:val="ListParagraph"/>
              <w:ind w:left="0"/>
              <w:jc w:val="both"/>
              <w:rPr>
                <w:rFonts w:ascii="Arial" w:hAnsi="Arial" w:cs="Arial"/>
              </w:rPr>
            </w:pPr>
            <w:r w:rsidRPr="00DC31F7">
              <w:rPr>
                <w:rFonts w:ascii="Arial" w:hAnsi="Arial" w:cs="Arial"/>
                <w:b/>
              </w:rPr>
              <w:t>5</w:t>
            </w:r>
            <w:r w:rsidR="009D7A76" w:rsidRPr="00DC31F7">
              <w:rPr>
                <w:rFonts w:ascii="Arial" w:hAnsi="Arial" w:cs="Arial"/>
                <w:b/>
              </w:rPr>
              <w:t>.</w:t>
            </w:r>
            <w:r w:rsidR="009D7A76" w:rsidRPr="00DC31F7">
              <w:rPr>
                <w:rFonts w:ascii="Arial" w:hAnsi="Arial" w:cs="Arial"/>
              </w:rPr>
              <w:t xml:space="preserve"> </w:t>
            </w:r>
            <w:r w:rsidR="00802EEC" w:rsidRPr="00DC31F7">
              <w:rPr>
                <w:rFonts w:ascii="Arial" w:hAnsi="Arial" w:cs="Arial"/>
              </w:rPr>
              <w:t>Sabiedrībā nav paredzēts uz akcijām balstīts Atalgojums.</w:t>
            </w:r>
          </w:p>
          <w:p w14:paraId="7942784B" w14:textId="77777777" w:rsidR="00201645" w:rsidRPr="00DC31F7" w:rsidRDefault="00201645" w:rsidP="00802EEC">
            <w:pPr>
              <w:pStyle w:val="ListParagraph"/>
              <w:ind w:left="0"/>
              <w:jc w:val="both"/>
              <w:rPr>
                <w:rFonts w:ascii="Arial" w:hAnsi="Arial" w:cs="Arial"/>
              </w:rPr>
            </w:pPr>
          </w:p>
          <w:p w14:paraId="4AF7F624" w14:textId="48C73F53" w:rsidR="00802EEC" w:rsidRPr="00DC31F7" w:rsidRDefault="00543CB9" w:rsidP="00802EEC">
            <w:pPr>
              <w:pStyle w:val="ListParagraph"/>
              <w:ind w:left="0"/>
              <w:jc w:val="both"/>
              <w:rPr>
                <w:rFonts w:ascii="Arial" w:hAnsi="Arial" w:cs="Arial"/>
              </w:rPr>
            </w:pPr>
            <w:r w:rsidRPr="00DC31F7">
              <w:rPr>
                <w:rFonts w:ascii="Arial" w:hAnsi="Arial" w:cs="Arial"/>
                <w:b/>
              </w:rPr>
              <w:t>6</w:t>
            </w:r>
            <w:r w:rsidR="00201645" w:rsidRPr="00DC31F7">
              <w:rPr>
                <w:rFonts w:ascii="Arial" w:hAnsi="Arial" w:cs="Arial"/>
                <w:b/>
              </w:rPr>
              <w:t>.</w:t>
            </w:r>
            <w:r w:rsidR="00201645" w:rsidRPr="00DC31F7">
              <w:rPr>
                <w:rFonts w:ascii="Arial" w:hAnsi="Arial" w:cs="Arial"/>
              </w:rPr>
              <w:t xml:space="preserve"> </w:t>
            </w:r>
            <w:r w:rsidR="00802EEC" w:rsidRPr="00DC31F7">
              <w:rPr>
                <w:rFonts w:ascii="Arial" w:hAnsi="Arial" w:cs="Arial"/>
              </w:rPr>
              <w:t>Sabiedrībā nav paredzēti maksājumi papildu pensijai Valdes locekļiem.</w:t>
            </w:r>
          </w:p>
          <w:p w14:paraId="3348CC1E" w14:textId="77777777" w:rsidR="00802EEC" w:rsidRPr="00DC31F7" w:rsidRDefault="00802EEC" w:rsidP="00802EEC">
            <w:pPr>
              <w:pStyle w:val="ListParagraph"/>
              <w:ind w:left="0"/>
              <w:jc w:val="both"/>
              <w:rPr>
                <w:rFonts w:ascii="Arial" w:hAnsi="Arial" w:cs="Arial"/>
                <w:b/>
                <w:bCs/>
              </w:rPr>
            </w:pPr>
          </w:p>
        </w:tc>
      </w:tr>
      <w:tr w:rsidR="00BD73B2" w:rsidRPr="00BD73B2" w14:paraId="2CD69C8D" w14:textId="77777777" w:rsidTr="003C2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0" w:type="dxa"/>
            <w:tcBorders>
              <w:top w:val="nil"/>
              <w:left w:val="nil"/>
              <w:bottom w:val="nil"/>
              <w:right w:val="nil"/>
            </w:tcBorders>
          </w:tcPr>
          <w:p w14:paraId="187F14AD" w14:textId="16FB5DB5" w:rsidR="003C2293" w:rsidRPr="00DC31F7" w:rsidRDefault="00543CB9" w:rsidP="00C26C40">
            <w:pPr>
              <w:autoSpaceDE w:val="0"/>
              <w:autoSpaceDN w:val="0"/>
              <w:adjustRightInd w:val="0"/>
              <w:spacing w:after="120"/>
              <w:jc w:val="both"/>
              <w:rPr>
                <w:rFonts w:ascii="Arial" w:hAnsi="Arial" w:cs="Arial"/>
                <w:lang w:val="en-GB"/>
              </w:rPr>
            </w:pPr>
            <w:r w:rsidRPr="00DC31F7">
              <w:rPr>
                <w:rFonts w:ascii="Arial" w:hAnsi="Arial" w:cs="Arial"/>
                <w:b/>
                <w:lang w:val="en-GB"/>
              </w:rPr>
              <w:t>7</w:t>
            </w:r>
            <w:r w:rsidR="003C2293" w:rsidRPr="00DC31F7">
              <w:rPr>
                <w:rFonts w:ascii="Arial" w:hAnsi="Arial" w:cs="Arial"/>
                <w:b/>
                <w:lang w:val="en-GB"/>
              </w:rPr>
              <w:t>.</w:t>
            </w:r>
            <w:r w:rsidR="003C2293" w:rsidRPr="00DC31F7">
              <w:rPr>
                <w:rFonts w:ascii="Arial" w:hAnsi="Arial" w:cs="Arial"/>
                <w:lang w:val="en-GB"/>
              </w:rPr>
              <w:t xml:space="preserve"> Without prejudice to the regulations currently in force, this remuneration policy shall be valid during the fiscal year in which the General Shareholders' Meeting approves it, unless modified by the General Shareholders' Meeting of the Company.</w:t>
            </w:r>
          </w:p>
        </w:tc>
        <w:tc>
          <w:tcPr>
            <w:tcW w:w="4531" w:type="dxa"/>
            <w:tcBorders>
              <w:top w:val="nil"/>
              <w:left w:val="nil"/>
              <w:bottom w:val="nil"/>
              <w:right w:val="nil"/>
            </w:tcBorders>
          </w:tcPr>
          <w:p w14:paraId="5E48E06D" w14:textId="75E37EA5" w:rsidR="003C2293" w:rsidRPr="00DC31F7" w:rsidRDefault="00543CB9" w:rsidP="00C26C40">
            <w:pPr>
              <w:autoSpaceDE w:val="0"/>
              <w:autoSpaceDN w:val="0"/>
              <w:adjustRightInd w:val="0"/>
              <w:spacing w:after="120"/>
              <w:jc w:val="both"/>
              <w:rPr>
                <w:rFonts w:ascii="Arial" w:hAnsi="Arial" w:cs="Arial"/>
                <w:bCs/>
              </w:rPr>
            </w:pPr>
            <w:r w:rsidRPr="00DC31F7">
              <w:rPr>
                <w:rFonts w:ascii="Arial" w:hAnsi="Arial" w:cs="Arial"/>
                <w:b/>
                <w:bCs/>
              </w:rPr>
              <w:t>7</w:t>
            </w:r>
            <w:r w:rsidR="003C2293" w:rsidRPr="00DC31F7">
              <w:rPr>
                <w:rFonts w:ascii="Arial" w:hAnsi="Arial" w:cs="Arial"/>
                <w:b/>
                <w:bCs/>
              </w:rPr>
              <w:t>.</w:t>
            </w:r>
            <w:r w:rsidR="003C2293" w:rsidRPr="00DC31F7">
              <w:rPr>
                <w:rFonts w:ascii="Arial" w:hAnsi="Arial" w:cs="Arial"/>
                <w:bCs/>
              </w:rPr>
              <w:t xml:space="preserve"> Neskarot pašlaik spēkā esošos noteikumus, šī atalgojuma politika ir spēkā tajā finanšu gadā, kurā to apstiprina pilnsapulce, ja vien Sabiedrības Akcionāru sapulce to nav grozījusi.</w:t>
            </w:r>
          </w:p>
        </w:tc>
      </w:tr>
      <w:tr w:rsidR="003C2293" w:rsidRPr="00BD73B2" w14:paraId="10E85C46" w14:textId="77777777" w:rsidTr="003C2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0" w:type="dxa"/>
            <w:tcBorders>
              <w:top w:val="nil"/>
              <w:left w:val="nil"/>
              <w:bottom w:val="nil"/>
              <w:right w:val="nil"/>
            </w:tcBorders>
          </w:tcPr>
          <w:p w14:paraId="404096BA" w14:textId="52C18F00" w:rsidR="003C2293" w:rsidRPr="00DC31F7" w:rsidRDefault="00543CB9" w:rsidP="00C26C40">
            <w:pPr>
              <w:autoSpaceDE w:val="0"/>
              <w:autoSpaceDN w:val="0"/>
              <w:adjustRightInd w:val="0"/>
              <w:spacing w:after="120"/>
              <w:jc w:val="both"/>
              <w:rPr>
                <w:rFonts w:ascii="Arial" w:hAnsi="Arial" w:cs="Arial"/>
                <w:lang w:val="en-GB"/>
              </w:rPr>
            </w:pPr>
            <w:r w:rsidRPr="00DC31F7">
              <w:rPr>
                <w:rFonts w:ascii="Arial" w:hAnsi="Arial" w:cs="Arial"/>
                <w:b/>
                <w:lang w:val="en-GB"/>
              </w:rPr>
              <w:t>8</w:t>
            </w:r>
            <w:r w:rsidR="003C2293" w:rsidRPr="00DC31F7">
              <w:rPr>
                <w:rFonts w:ascii="Arial" w:hAnsi="Arial" w:cs="Arial"/>
                <w:b/>
                <w:lang w:val="en-GB"/>
              </w:rPr>
              <w:t>.</w:t>
            </w:r>
            <w:r w:rsidR="003C2293" w:rsidRPr="00DC31F7">
              <w:rPr>
                <w:rFonts w:ascii="Arial" w:hAnsi="Arial" w:cs="Arial"/>
                <w:lang w:val="en-GB"/>
              </w:rPr>
              <w:t xml:space="preserve"> Unless the General Shareholders' Meeting decides otherwise, this remuneration policy shall also be applied to any new Management Board member joining Management Board of the Company, for as long as this remuneration policy for the members of the Company's Management Board is valid.</w:t>
            </w:r>
          </w:p>
        </w:tc>
        <w:tc>
          <w:tcPr>
            <w:tcW w:w="4531" w:type="dxa"/>
            <w:tcBorders>
              <w:top w:val="nil"/>
              <w:left w:val="nil"/>
              <w:bottom w:val="nil"/>
              <w:right w:val="nil"/>
            </w:tcBorders>
          </w:tcPr>
          <w:p w14:paraId="08E33EAE" w14:textId="6756CD66" w:rsidR="003C2293" w:rsidRPr="00DC31F7" w:rsidRDefault="00543CB9" w:rsidP="00C26C40">
            <w:pPr>
              <w:autoSpaceDE w:val="0"/>
              <w:autoSpaceDN w:val="0"/>
              <w:adjustRightInd w:val="0"/>
              <w:spacing w:after="120"/>
              <w:jc w:val="both"/>
              <w:rPr>
                <w:rFonts w:ascii="Arial" w:hAnsi="Arial" w:cs="Arial"/>
                <w:bCs/>
              </w:rPr>
            </w:pPr>
            <w:r w:rsidRPr="00DC31F7">
              <w:rPr>
                <w:rFonts w:ascii="Arial" w:hAnsi="Arial" w:cs="Arial"/>
                <w:b/>
                <w:bCs/>
              </w:rPr>
              <w:t>8</w:t>
            </w:r>
            <w:r w:rsidR="003C2293" w:rsidRPr="00DC31F7">
              <w:rPr>
                <w:rFonts w:ascii="Arial" w:hAnsi="Arial" w:cs="Arial"/>
                <w:b/>
                <w:bCs/>
              </w:rPr>
              <w:t>.</w:t>
            </w:r>
            <w:r w:rsidR="003C2293" w:rsidRPr="00DC31F7">
              <w:rPr>
                <w:rFonts w:ascii="Arial" w:hAnsi="Arial" w:cs="Arial"/>
                <w:bCs/>
              </w:rPr>
              <w:t xml:space="preserve"> Ja vien Akcionāru sapulce nenolemj citādi, šī atalgojuma politika tiek piemērota arī jebkuram jaunam Valdes loceklim, kas pievienojas Sabiedrības Valdei, kamēr vien šī atalgojuma politika ir spēkā.</w:t>
            </w:r>
          </w:p>
        </w:tc>
      </w:tr>
    </w:tbl>
    <w:p w14:paraId="1174423F" w14:textId="7A74821D" w:rsidR="002D4F4A" w:rsidRDefault="002D4F4A" w:rsidP="007A235E">
      <w:pPr>
        <w:autoSpaceDE w:val="0"/>
        <w:autoSpaceDN w:val="0"/>
        <w:adjustRightInd w:val="0"/>
        <w:spacing w:after="120" w:line="240" w:lineRule="auto"/>
        <w:jc w:val="center"/>
        <w:rPr>
          <w:rFonts w:ascii="Arial" w:hAnsi="Arial" w:cs="Arial"/>
          <w:b/>
          <w:bCs/>
        </w:rPr>
      </w:pPr>
    </w:p>
    <w:p w14:paraId="46495E7A" w14:textId="77777777" w:rsidR="00E91EDA" w:rsidRPr="00BD73B2" w:rsidRDefault="00E91EDA" w:rsidP="00E91EDA">
      <w:pPr>
        <w:autoSpaceDE w:val="0"/>
        <w:autoSpaceDN w:val="0"/>
        <w:adjustRightInd w:val="0"/>
        <w:spacing w:after="120" w:line="240" w:lineRule="auto"/>
        <w:rPr>
          <w:rFonts w:ascii="Arial" w:hAnsi="Arial" w:cs="Arial"/>
          <w:b/>
          <w:bCs/>
        </w:rPr>
      </w:pPr>
    </w:p>
    <w:sectPr w:rsidR="00E91EDA" w:rsidRPr="00BD73B2" w:rsidSect="002921B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128C7"/>
    <w:multiLevelType w:val="multilevel"/>
    <w:tmpl w:val="BC768254"/>
    <w:lvl w:ilvl="0">
      <w:start w:val="1"/>
      <w:numFmt w:val="decimal"/>
      <w:lvlText w:val="%1."/>
      <w:lvlJc w:val="left"/>
      <w:pPr>
        <w:ind w:left="720" w:hanging="360"/>
      </w:pPr>
      <w:rPr>
        <w:rFonts w:hint="default"/>
        <w:b/>
      </w:rPr>
    </w:lvl>
    <w:lvl w:ilvl="1">
      <w:start w:val="3"/>
      <w:numFmt w:val="decimal"/>
      <w:isLgl/>
      <w:lvlText w:val="%1.%2."/>
      <w:lvlJc w:val="left"/>
      <w:pPr>
        <w:ind w:left="1323" w:hanging="720"/>
      </w:pPr>
      <w:rPr>
        <w:rFonts w:hint="default"/>
      </w:rPr>
    </w:lvl>
    <w:lvl w:ilvl="2">
      <w:start w:val="1"/>
      <w:numFmt w:val="decimal"/>
      <w:isLgl/>
      <w:lvlText w:val="%1.%2.%3."/>
      <w:lvlJc w:val="left"/>
      <w:pPr>
        <w:ind w:left="1566" w:hanging="720"/>
      </w:pPr>
      <w:rPr>
        <w:rFonts w:hint="default"/>
      </w:rPr>
    </w:lvl>
    <w:lvl w:ilvl="3">
      <w:start w:val="1"/>
      <w:numFmt w:val="decimal"/>
      <w:isLgl/>
      <w:lvlText w:val="%1.%2.%3.%4."/>
      <w:lvlJc w:val="left"/>
      <w:pPr>
        <w:ind w:left="2169" w:hanging="1080"/>
      </w:pPr>
      <w:rPr>
        <w:rFonts w:hint="default"/>
      </w:rPr>
    </w:lvl>
    <w:lvl w:ilvl="4">
      <w:start w:val="1"/>
      <w:numFmt w:val="decimal"/>
      <w:isLgl/>
      <w:lvlText w:val="%1.%2.%3.%4.%5."/>
      <w:lvlJc w:val="left"/>
      <w:pPr>
        <w:ind w:left="2412" w:hanging="1080"/>
      </w:pPr>
      <w:rPr>
        <w:rFonts w:hint="default"/>
      </w:rPr>
    </w:lvl>
    <w:lvl w:ilvl="5">
      <w:start w:val="1"/>
      <w:numFmt w:val="decimal"/>
      <w:isLgl/>
      <w:lvlText w:val="%1.%2.%3.%4.%5.%6."/>
      <w:lvlJc w:val="left"/>
      <w:pPr>
        <w:ind w:left="3015" w:hanging="1440"/>
      </w:pPr>
      <w:rPr>
        <w:rFonts w:hint="default"/>
      </w:rPr>
    </w:lvl>
    <w:lvl w:ilvl="6">
      <w:start w:val="1"/>
      <w:numFmt w:val="decimal"/>
      <w:isLgl/>
      <w:lvlText w:val="%1.%2.%3.%4.%5.%6.%7."/>
      <w:lvlJc w:val="left"/>
      <w:pPr>
        <w:ind w:left="3258" w:hanging="1440"/>
      </w:pPr>
      <w:rPr>
        <w:rFonts w:hint="default"/>
      </w:rPr>
    </w:lvl>
    <w:lvl w:ilvl="7">
      <w:start w:val="1"/>
      <w:numFmt w:val="decimal"/>
      <w:isLgl/>
      <w:lvlText w:val="%1.%2.%3.%4.%5.%6.%7.%8."/>
      <w:lvlJc w:val="left"/>
      <w:pPr>
        <w:ind w:left="3861" w:hanging="1800"/>
      </w:pPr>
      <w:rPr>
        <w:rFonts w:hint="default"/>
      </w:rPr>
    </w:lvl>
    <w:lvl w:ilvl="8">
      <w:start w:val="1"/>
      <w:numFmt w:val="decimal"/>
      <w:isLgl/>
      <w:lvlText w:val="%1.%2.%3.%4.%5.%6.%7.%8.%9."/>
      <w:lvlJc w:val="left"/>
      <w:pPr>
        <w:ind w:left="4104" w:hanging="1800"/>
      </w:pPr>
      <w:rPr>
        <w:rFonts w:hint="default"/>
      </w:rPr>
    </w:lvl>
  </w:abstractNum>
  <w:abstractNum w:abstractNumId="1" w15:restartNumberingAfterBreak="0">
    <w:nsid w:val="29F710E1"/>
    <w:multiLevelType w:val="hybridMultilevel"/>
    <w:tmpl w:val="59545B60"/>
    <w:lvl w:ilvl="0" w:tplc="E188B564">
      <w:start w:val="1"/>
      <w:numFmt w:val="lowerLetter"/>
      <w:lvlText w:val="%1)"/>
      <w:lvlJc w:val="left"/>
      <w:pPr>
        <w:ind w:left="1038" w:hanging="435"/>
      </w:pPr>
      <w:rPr>
        <w:rFonts w:hint="default"/>
      </w:rPr>
    </w:lvl>
    <w:lvl w:ilvl="1" w:tplc="04260019" w:tentative="1">
      <w:start w:val="1"/>
      <w:numFmt w:val="lowerLetter"/>
      <w:lvlText w:val="%2."/>
      <w:lvlJc w:val="left"/>
      <w:pPr>
        <w:ind w:left="1683" w:hanging="360"/>
      </w:pPr>
    </w:lvl>
    <w:lvl w:ilvl="2" w:tplc="0426001B" w:tentative="1">
      <w:start w:val="1"/>
      <w:numFmt w:val="lowerRoman"/>
      <w:lvlText w:val="%3."/>
      <w:lvlJc w:val="right"/>
      <w:pPr>
        <w:ind w:left="2403" w:hanging="180"/>
      </w:pPr>
    </w:lvl>
    <w:lvl w:ilvl="3" w:tplc="0426000F" w:tentative="1">
      <w:start w:val="1"/>
      <w:numFmt w:val="decimal"/>
      <w:lvlText w:val="%4."/>
      <w:lvlJc w:val="left"/>
      <w:pPr>
        <w:ind w:left="3123" w:hanging="360"/>
      </w:pPr>
    </w:lvl>
    <w:lvl w:ilvl="4" w:tplc="04260019" w:tentative="1">
      <w:start w:val="1"/>
      <w:numFmt w:val="lowerLetter"/>
      <w:lvlText w:val="%5."/>
      <w:lvlJc w:val="left"/>
      <w:pPr>
        <w:ind w:left="3843" w:hanging="360"/>
      </w:pPr>
    </w:lvl>
    <w:lvl w:ilvl="5" w:tplc="0426001B" w:tentative="1">
      <w:start w:val="1"/>
      <w:numFmt w:val="lowerRoman"/>
      <w:lvlText w:val="%6."/>
      <w:lvlJc w:val="right"/>
      <w:pPr>
        <w:ind w:left="4563" w:hanging="180"/>
      </w:pPr>
    </w:lvl>
    <w:lvl w:ilvl="6" w:tplc="0426000F" w:tentative="1">
      <w:start w:val="1"/>
      <w:numFmt w:val="decimal"/>
      <w:lvlText w:val="%7."/>
      <w:lvlJc w:val="left"/>
      <w:pPr>
        <w:ind w:left="5283" w:hanging="360"/>
      </w:pPr>
    </w:lvl>
    <w:lvl w:ilvl="7" w:tplc="04260019" w:tentative="1">
      <w:start w:val="1"/>
      <w:numFmt w:val="lowerLetter"/>
      <w:lvlText w:val="%8."/>
      <w:lvlJc w:val="left"/>
      <w:pPr>
        <w:ind w:left="6003" w:hanging="360"/>
      </w:pPr>
    </w:lvl>
    <w:lvl w:ilvl="8" w:tplc="0426001B" w:tentative="1">
      <w:start w:val="1"/>
      <w:numFmt w:val="lowerRoman"/>
      <w:lvlText w:val="%9."/>
      <w:lvlJc w:val="right"/>
      <w:pPr>
        <w:ind w:left="6723" w:hanging="180"/>
      </w:pPr>
    </w:lvl>
  </w:abstractNum>
  <w:abstractNum w:abstractNumId="2" w15:restartNumberingAfterBreak="0">
    <w:nsid w:val="38890C71"/>
    <w:multiLevelType w:val="multilevel"/>
    <w:tmpl w:val="C09CCAF4"/>
    <w:lvl w:ilvl="0">
      <w:start w:val="3"/>
      <w:numFmt w:val="decimal"/>
      <w:lvlText w:val="%1."/>
      <w:lvlJc w:val="left"/>
      <w:pPr>
        <w:ind w:left="720" w:hanging="360"/>
      </w:pPr>
      <w:rPr>
        <w:rFonts w:hint="default"/>
        <w:b/>
      </w:rPr>
    </w:lvl>
    <w:lvl w:ilvl="1">
      <w:start w:val="4"/>
      <w:numFmt w:val="decimal"/>
      <w:isLgl/>
      <w:lvlText w:val="%1.%2."/>
      <w:lvlJc w:val="left"/>
      <w:pPr>
        <w:ind w:left="1323" w:hanging="720"/>
      </w:pPr>
      <w:rPr>
        <w:rFonts w:hint="default"/>
      </w:rPr>
    </w:lvl>
    <w:lvl w:ilvl="2">
      <w:start w:val="1"/>
      <w:numFmt w:val="decimal"/>
      <w:isLgl/>
      <w:lvlText w:val="%1.%2.%3."/>
      <w:lvlJc w:val="left"/>
      <w:pPr>
        <w:ind w:left="1566" w:hanging="720"/>
      </w:pPr>
      <w:rPr>
        <w:rFonts w:hint="default"/>
      </w:rPr>
    </w:lvl>
    <w:lvl w:ilvl="3">
      <w:start w:val="1"/>
      <w:numFmt w:val="decimal"/>
      <w:isLgl/>
      <w:lvlText w:val="%1.%2.%3.%4."/>
      <w:lvlJc w:val="left"/>
      <w:pPr>
        <w:ind w:left="2169" w:hanging="1080"/>
      </w:pPr>
      <w:rPr>
        <w:rFonts w:hint="default"/>
      </w:rPr>
    </w:lvl>
    <w:lvl w:ilvl="4">
      <w:start w:val="1"/>
      <w:numFmt w:val="decimal"/>
      <w:isLgl/>
      <w:lvlText w:val="%1.%2.%3.%4.%5."/>
      <w:lvlJc w:val="left"/>
      <w:pPr>
        <w:ind w:left="2412" w:hanging="1080"/>
      </w:pPr>
      <w:rPr>
        <w:rFonts w:hint="default"/>
      </w:rPr>
    </w:lvl>
    <w:lvl w:ilvl="5">
      <w:start w:val="1"/>
      <w:numFmt w:val="decimal"/>
      <w:isLgl/>
      <w:lvlText w:val="%1.%2.%3.%4.%5.%6."/>
      <w:lvlJc w:val="left"/>
      <w:pPr>
        <w:ind w:left="3015" w:hanging="1440"/>
      </w:pPr>
      <w:rPr>
        <w:rFonts w:hint="default"/>
      </w:rPr>
    </w:lvl>
    <w:lvl w:ilvl="6">
      <w:start w:val="1"/>
      <w:numFmt w:val="decimal"/>
      <w:isLgl/>
      <w:lvlText w:val="%1.%2.%3.%4.%5.%6.%7."/>
      <w:lvlJc w:val="left"/>
      <w:pPr>
        <w:ind w:left="3258" w:hanging="1440"/>
      </w:pPr>
      <w:rPr>
        <w:rFonts w:hint="default"/>
      </w:rPr>
    </w:lvl>
    <w:lvl w:ilvl="7">
      <w:start w:val="1"/>
      <w:numFmt w:val="decimal"/>
      <w:isLgl/>
      <w:lvlText w:val="%1.%2.%3.%4.%5.%6.%7.%8."/>
      <w:lvlJc w:val="left"/>
      <w:pPr>
        <w:ind w:left="3861" w:hanging="1800"/>
      </w:pPr>
      <w:rPr>
        <w:rFonts w:hint="default"/>
      </w:rPr>
    </w:lvl>
    <w:lvl w:ilvl="8">
      <w:start w:val="1"/>
      <w:numFmt w:val="decimal"/>
      <w:isLgl/>
      <w:lvlText w:val="%1.%2.%3.%4.%5.%6.%7.%8.%9."/>
      <w:lvlJc w:val="left"/>
      <w:pPr>
        <w:ind w:left="4104" w:hanging="1800"/>
      </w:pPr>
      <w:rPr>
        <w:rFonts w:hint="default"/>
      </w:rPr>
    </w:lvl>
  </w:abstractNum>
  <w:abstractNum w:abstractNumId="3" w15:restartNumberingAfterBreak="0">
    <w:nsid w:val="4CA049ED"/>
    <w:multiLevelType w:val="multilevel"/>
    <w:tmpl w:val="FF18FB7E"/>
    <w:lvl w:ilvl="0">
      <w:start w:val="3"/>
      <w:numFmt w:val="decimal"/>
      <w:lvlText w:val="%1."/>
      <w:lvlJc w:val="left"/>
      <w:pPr>
        <w:ind w:left="720" w:hanging="360"/>
      </w:pPr>
      <w:rPr>
        <w:rFonts w:hint="default"/>
        <w:b/>
      </w:rPr>
    </w:lvl>
    <w:lvl w:ilvl="1">
      <w:start w:val="3"/>
      <w:numFmt w:val="decimal"/>
      <w:isLgl/>
      <w:lvlText w:val="%1.%2."/>
      <w:lvlJc w:val="left"/>
      <w:pPr>
        <w:ind w:left="1323" w:hanging="720"/>
      </w:pPr>
      <w:rPr>
        <w:rFonts w:hint="default"/>
      </w:rPr>
    </w:lvl>
    <w:lvl w:ilvl="2">
      <w:start w:val="1"/>
      <w:numFmt w:val="decimal"/>
      <w:isLgl/>
      <w:lvlText w:val="%1.%2.%3."/>
      <w:lvlJc w:val="left"/>
      <w:pPr>
        <w:ind w:left="1566" w:hanging="720"/>
      </w:pPr>
      <w:rPr>
        <w:rFonts w:hint="default"/>
      </w:rPr>
    </w:lvl>
    <w:lvl w:ilvl="3">
      <w:start w:val="1"/>
      <w:numFmt w:val="decimal"/>
      <w:isLgl/>
      <w:lvlText w:val="%1.%2.%3.%4."/>
      <w:lvlJc w:val="left"/>
      <w:pPr>
        <w:ind w:left="2169" w:hanging="1080"/>
      </w:pPr>
      <w:rPr>
        <w:rFonts w:hint="default"/>
      </w:rPr>
    </w:lvl>
    <w:lvl w:ilvl="4">
      <w:start w:val="1"/>
      <w:numFmt w:val="decimal"/>
      <w:isLgl/>
      <w:lvlText w:val="%1.%2.%3.%4.%5."/>
      <w:lvlJc w:val="left"/>
      <w:pPr>
        <w:ind w:left="2412" w:hanging="1080"/>
      </w:pPr>
      <w:rPr>
        <w:rFonts w:hint="default"/>
      </w:rPr>
    </w:lvl>
    <w:lvl w:ilvl="5">
      <w:start w:val="1"/>
      <w:numFmt w:val="decimal"/>
      <w:isLgl/>
      <w:lvlText w:val="%1.%2.%3.%4.%5.%6."/>
      <w:lvlJc w:val="left"/>
      <w:pPr>
        <w:ind w:left="3015" w:hanging="1440"/>
      </w:pPr>
      <w:rPr>
        <w:rFonts w:hint="default"/>
      </w:rPr>
    </w:lvl>
    <w:lvl w:ilvl="6">
      <w:start w:val="1"/>
      <w:numFmt w:val="decimal"/>
      <w:isLgl/>
      <w:lvlText w:val="%1.%2.%3.%4.%5.%6.%7."/>
      <w:lvlJc w:val="left"/>
      <w:pPr>
        <w:ind w:left="3258" w:hanging="1440"/>
      </w:pPr>
      <w:rPr>
        <w:rFonts w:hint="default"/>
      </w:rPr>
    </w:lvl>
    <w:lvl w:ilvl="7">
      <w:start w:val="1"/>
      <w:numFmt w:val="decimal"/>
      <w:isLgl/>
      <w:lvlText w:val="%1.%2.%3.%4.%5.%6.%7.%8."/>
      <w:lvlJc w:val="left"/>
      <w:pPr>
        <w:ind w:left="3861" w:hanging="1800"/>
      </w:pPr>
      <w:rPr>
        <w:rFonts w:hint="default"/>
      </w:rPr>
    </w:lvl>
    <w:lvl w:ilvl="8">
      <w:start w:val="1"/>
      <w:numFmt w:val="decimal"/>
      <w:isLgl/>
      <w:lvlText w:val="%1.%2.%3.%4.%5.%6.%7.%8.%9."/>
      <w:lvlJc w:val="left"/>
      <w:pPr>
        <w:ind w:left="4104" w:hanging="1800"/>
      </w:pPr>
      <w:rPr>
        <w:rFonts w:hint="default"/>
      </w:rPr>
    </w:lvl>
  </w:abstractNum>
  <w:abstractNum w:abstractNumId="4" w15:restartNumberingAfterBreak="0">
    <w:nsid w:val="6EB72D32"/>
    <w:multiLevelType w:val="hybridMultilevel"/>
    <w:tmpl w:val="AEA0C59A"/>
    <w:lvl w:ilvl="0" w:tplc="34D09D5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53533336">
    <w:abstractNumId w:val="4"/>
  </w:num>
  <w:num w:numId="2" w16cid:durableId="2137215645">
    <w:abstractNumId w:val="0"/>
  </w:num>
  <w:num w:numId="3" w16cid:durableId="276720652">
    <w:abstractNumId w:val="3"/>
  </w:num>
  <w:num w:numId="4" w16cid:durableId="1226912908">
    <w:abstractNumId w:val="2"/>
  </w:num>
  <w:num w:numId="5" w16cid:durableId="1826704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A53"/>
    <w:rsid w:val="00024242"/>
    <w:rsid w:val="00025657"/>
    <w:rsid w:val="000648C2"/>
    <w:rsid w:val="000A2749"/>
    <w:rsid w:val="000D4A3F"/>
    <w:rsid w:val="000E186E"/>
    <w:rsid w:val="000F767D"/>
    <w:rsid w:val="00102DC3"/>
    <w:rsid w:val="00120AB0"/>
    <w:rsid w:val="00121BAF"/>
    <w:rsid w:val="00143BD7"/>
    <w:rsid w:val="00161242"/>
    <w:rsid w:val="001678A9"/>
    <w:rsid w:val="0018096D"/>
    <w:rsid w:val="0018545E"/>
    <w:rsid w:val="001902CE"/>
    <w:rsid w:val="00193CD0"/>
    <w:rsid w:val="001A0AA5"/>
    <w:rsid w:val="001A421B"/>
    <w:rsid w:val="001D70BE"/>
    <w:rsid w:val="001D7B46"/>
    <w:rsid w:val="001E60A9"/>
    <w:rsid w:val="00201645"/>
    <w:rsid w:val="0020667D"/>
    <w:rsid w:val="002921B6"/>
    <w:rsid w:val="00293E88"/>
    <w:rsid w:val="00294053"/>
    <w:rsid w:val="002975F2"/>
    <w:rsid w:val="002A32D9"/>
    <w:rsid w:val="002B12CA"/>
    <w:rsid w:val="002D4F4A"/>
    <w:rsid w:val="00307DDE"/>
    <w:rsid w:val="00357A53"/>
    <w:rsid w:val="003628DF"/>
    <w:rsid w:val="00367ECB"/>
    <w:rsid w:val="0037336A"/>
    <w:rsid w:val="003B1BA4"/>
    <w:rsid w:val="003C070C"/>
    <w:rsid w:val="003C2293"/>
    <w:rsid w:val="00414082"/>
    <w:rsid w:val="00464ADA"/>
    <w:rsid w:val="00471AF8"/>
    <w:rsid w:val="00473087"/>
    <w:rsid w:val="00475043"/>
    <w:rsid w:val="004C56DD"/>
    <w:rsid w:val="004E7457"/>
    <w:rsid w:val="00543CB9"/>
    <w:rsid w:val="00556351"/>
    <w:rsid w:val="00572450"/>
    <w:rsid w:val="005A2380"/>
    <w:rsid w:val="005C79AD"/>
    <w:rsid w:val="00615E21"/>
    <w:rsid w:val="00624CDD"/>
    <w:rsid w:val="0062579E"/>
    <w:rsid w:val="006D1389"/>
    <w:rsid w:val="006E5969"/>
    <w:rsid w:val="00721BB7"/>
    <w:rsid w:val="00730EF7"/>
    <w:rsid w:val="0077536D"/>
    <w:rsid w:val="007A235E"/>
    <w:rsid w:val="007C5875"/>
    <w:rsid w:val="007D1034"/>
    <w:rsid w:val="007D270C"/>
    <w:rsid w:val="00802EEC"/>
    <w:rsid w:val="00835448"/>
    <w:rsid w:val="00864AD0"/>
    <w:rsid w:val="00864D5A"/>
    <w:rsid w:val="0087598A"/>
    <w:rsid w:val="00880D74"/>
    <w:rsid w:val="00902D52"/>
    <w:rsid w:val="00930851"/>
    <w:rsid w:val="00993389"/>
    <w:rsid w:val="00997DE1"/>
    <w:rsid w:val="009A7CBD"/>
    <w:rsid w:val="009D090B"/>
    <w:rsid w:val="009D7A76"/>
    <w:rsid w:val="00A4204A"/>
    <w:rsid w:val="00A54FC5"/>
    <w:rsid w:val="00AA4BD3"/>
    <w:rsid w:val="00B57291"/>
    <w:rsid w:val="00B6218D"/>
    <w:rsid w:val="00BD73B2"/>
    <w:rsid w:val="00BF25B3"/>
    <w:rsid w:val="00C354B6"/>
    <w:rsid w:val="00C70E12"/>
    <w:rsid w:val="00CF01DC"/>
    <w:rsid w:val="00CF3A3E"/>
    <w:rsid w:val="00D0436D"/>
    <w:rsid w:val="00D156A6"/>
    <w:rsid w:val="00D32CBE"/>
    <w:rsid w:val="00D34206"/>
    <w:rsid w:val="00DB0B72"/>
    <w:rsid w:val="00DB5FBC"/>
    <w:rsid w:val="00DC31F7"/>
    <w:rsid w:val="00DF2E6B"/>
    <w:rsid w:val="00E24657"/>
    <w:rsid w:val="00E40824"/>
    <w:rsid w:val="00E40A82"/>
    <w:rsid w:val="00E447F8"/>
    <w:rsid w:val="00E52A93"/>
    <w:rsid w:val="00E72F70"/>
    <w:rsid w:val="00E91EDA"/>
    <w:rsid w:val="00E95FE1"/>
    <w:rsid w:val="00ED6CC5"/>
    <w:rsid w:val="00F46615"/>
    <w:rsid w:val="00F82260"/>
    <w:rsid w:val="00F963E5"/>
    <w:rsid w:val="00FC02B0"/>
    <w:rsid w:val="00FC2D2C"/>
    <w:rsid w:val="00FC57D6"/>
    <w:rsid w:val="00FF4B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BBB2E"/>
  <w15:chartTrackingRefBased/>
  <w15:docId w15:val="{8B6A9602-CECD-4C97-A976-9685FE494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70C"/>
    <w:pPr>
      <w:ind w:left="720"/>
      <w:contextualSpacing/>
    </w:pPr>
  </w:style>
  <w:style w:type="paragraph" w:customStyle="1" w:styleId="doc-ti1">
    <w:name w:val="doc-ti1"/>
    <w:basedOn w:val="Normal"/>
    <w:rsid w:val="004E7457"/>
    <w:pPr>
      <w:spacing w:before="240" w:after="120" w:line="312" w:lineRule="atLeast"/>
      <w:jc w:val="center"/>
    </w:pPr>
    <w:rPr>
      <w:rFonts w:ascii="Times New Roman" w:eastAsia="Times New Roman" w:hAnsi="Times New Roman" w:cs="Times New Roman"/>
      <w:b/>
      <w:bCs/>
      <w:sz w:val="24"/>
      <w:szCs w:val="24"/>
      <w:lang w:eastAsia="lv-LV"/>
    </w:rPr>
  </w:style>
  <w:style w:type="paragraph" w:styleId="BalloonText">
    <w:name w:val="Balloon Text"/>
    <w:basedOn w:val="Normal"/>
    <w:link w:val="BalloonTextChar"/>
    <w:uiPriority w:val="99"/>
    <w:semiHidden/>
    <w:unhideWhenUsed/>
    <w:rsid w:val="002D4F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F4A"/>
    <w:rPr>
      <w:rFonts w:ascii="Segoe UI" w:hAnsi="Segoe UI" w:cs="Segoe UI"/>
      <w:sz w:val="18"/>
      <w:szCs w:val="18"/>
    </w:rPr>
  </w:style>
  <w:style w:type="table" w:styleId="TableGrid">
    <w:name w:val="Table Grid"/>
    <w:basedOn w:val="TableNormal"/>
    <w:uiPriority w:val="59"/>
    <w:rsid w:val="001A0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67ECB"/>
    <w:rPr>
      <w:sz w:val="16"/>
      <w:szCs w:val="16"/>
    </w:rPr>
  </w:style>
  <w:style w:type="paragraph" w:styleId="CommentText">
    <w:name w:val="annotation text"/>
    <w:basedOn w:val="Normal"/>
    <w:link w:val="CommentTextChar"/>
    <w:uiPriority w:val="99"/>
    <w:semiHidden/>
    <w:unhideWhenUsed/>
    <w:rsid w:val="00367ECB"/>
    <w:pPr>
      <w:spacing w:line="240" w:lineRule="auto"/>
    </w:pPr>
    <w:rPr>
      <w:sz w:val="20"/>
      <w:szCs w:val="20"/>
    </w:rPr>
  </w:style>
  <w:style w:type="character" w:customStyle="1" w:styleId="CommentTextChar">
    <w:name w:val="Comment Text Char"/>
    <w:basedOn w:val="DefaultParagraphFont"/>
    <w:link w:val="CommentText"/>
    <w:uiPriority w:val="99"/>
    <w:semiHidden/>
    <w:rsid w:val="00367ECB"/>
    <w:rPr>
      <w:sz w:val="20"/>
      <w:szCs w:val="20"/>
    </w:rPr>
  </w:style>
  <w:style w:type="paragraph" w:styleId="CommentSubject">
    <w:name w:val="annotation subject"/>
    <w:basedOn w:val="CommentText"/>
    <w:next w:val="CommentText"/>
    <w:link w:val="CommentSubjectChar"/>
    <w:uiPriority w:val="99"/>
    <w:semiHidden/>
    <w:unhideWhenUsed/>
    <w:rsid w:val="00367ECB"/>
    <w:rPr>
      <w:b/>
      <w:bCs/>
    </w:rPr>
  </w:style>
  <w:style w:type="character" w:customStyle="1" w:styleId="CommentSubjectChar">
    <w:name w:val="Comment Subject Char"/>
    <w:basedOn w:val="CommentTextChar"/>
    <w:link w:val="CommentSubject"/>
    <w:uiPriority w:val="99"/>
    <w:semiHidden/>
    <w:rsid w:val="00367E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83643">
      <w:bodyDiv w:val="1"/>
      <w:marLeft w:val="0"/>
      <w:marRight w:val="0"/>
      <w:marTop w:val="0"/>
      <w:marBottom w:val="0"/>
      <w:divBdr>
        <w:top w:val="none" w:sz="0" w:space="0" w:color="auto"/>
        <w:left w:val="none" w:sz="0" w:space="0" w:color="auto"/>
        <w:bottom w:val="none" w:sz="0" w:space="0" w:color="auto"/>
        <w:right w:val="none" w:sz="0" w:space="0" w:color="auto"/>
      </w:divBdr>
      <w:divsChild>
        <w:div w:id="1732270050">
          <w:marLeft w:val="0"/>
          <w:marRight w:val="0"/>
          <w:marTop w:val="0"/>
          <w:marBottom w:val="0"/>
          <w:divBdr>
            <w:top w:val="none" w:sz="0" w:space="0" w:color="auto"/>
            <w:left w:val="none" w:sz="0" w:space="0" w:color="auto"/>
            <w:bottom w:val="none" w:sz="0" w:space="0" w:color="auto"/>
            <w:right w:val="none" w:sz="0" w:space="0" w:color="auto"/>
          </w:divBdr>
          <w:divsChild>
            <w:div w:id="1661232691">
              <w:marLeft w:val="0"/>
              <w:marRight w:val="0"/>
              <w:marTop w:val="0"/>
              <w:marBottom w:val="0"/>
              <w:divBdr>
                <w:top w:val="none" w:sz="0" w:space="0" w:color="auto"/>
                <w:left w:val="none" w:sz="0" w:space="0" w:color="auto"/>
                <w:bottom w:val="none" w:sz="0" w:space="0" w:color="auto"/>
                <w:right w:val="none" w:sz="0" w:space="0" w:color="auto"/>
              </w:divBdr>
              <w:divsChild>
                <w:div w:id="1025718769">
                  <w:marLeft w:val="0"/>
                  <w:marRight w:val="0"/>
                  <w:marTop w:val="0"/>
                  <w:marBottom w:val="0"/>
                  <w:divBdr>
                    <w:top w:val="none" w:sz="0" w:space="0" w:color="auto"/>
                    <w:left w:val="none" w:sz="0" w:space="0" w:color="auto"/>
                    <w:bottom w:val="none" w:sz="0" w:space="0" w:color="auto"/>
                    <w:right w:val="none" w:sz="0" w:space="0" w:color="auto"/>
                  </w:divBdr>
                  <w:divsChild>
                    <w:div w:id="58700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753872">
      <w:bodyDiv w:val="1"/>
      <w:marLeft w:val="0"/>
      <w:marRight w:val="0"/>
      <w:marTop w:val="0"/>
      <w:marBottom w:val="0"/>
      <w:divBdr>
        <w:top w:val="none" w:sz="0" w:space="0" w:color="auto"/>
        <w:left w:val="none" w:sz="0" w:space="0" w:color="auto"/>
        <w:bottom w:val="none" w:sz="0" w:space="0" w:color="auto"/>
        <w:right w:val="none" w:sz="0" w:space="0" w:color="auto"/>
      </w:divBdr>
      <w:divsChild>
        <w:div w:id="1220358111">
          <w:marLeft w:val="0"/>
          <w:marRight w:val="0"/>
          <w:marTop w:val="0"/>
          <w:marBottom w:val="0"/>
          <w:divBdr>
            <w:top w:val="none" w:sz="0" w:space="0" w:color="auto"/>
            <w:left w:val="none" w:sz="0" w:space="0" w:color="auto"/>
            <w:bottom w:val="none" w:sz="0" w:space="0" w:color="auto"/>
            <w:right w:val="none" w:sz="0" w:space="0" w:color="auto"/>
          </w:divBdr>
          <w:divsChild>
            <w:div w:id="163127674">
              <w:marLeft w:val="0"/>
              <w:marRight w:val="0"/>
              <w:marTop w:val="0"/>
              <w:marBottom w:val="0"/>
              <w:divBdr>
                <w:top w:val="none" w:sz="0" w:space="0" w:color="auto"/>
                <w:left w:val="none" w:sz="0" w:space="0" w:color="auto"/>
                <w:bottom w:val="none" w:sz="0" w:space="0" w:color="auto"/>
                <w:right w:val="none" w:sz="0" w:space="0" w:color="auto"/>
              </w:divBdr>
              <w:divsChild>
                <w:div w:id="692002655">
                  <w:marLeft w:val="0"/>
                  <w:marRight w:val="0"/>
                  <w:marTop w:val="0"/>
                  <w:marBottom w:val="0"/>
                  <w:divBdr>
                    <w:top w:val="none" w:sz="0" w:space="0" w:color="auto"/>
                    <w:left w:val="none" w:sz="0" w:space="0" w:color="auto"/>
                    <w:bottom w:val="none" w:sz="0" w:space="0" w:color="auto"/>
                    <w:right w:val="none" w:sz="0" w:space="0" w:color="auto"/>
                  </w:divBdr>
                  <w:divsChild>
                    <w:div w:id="1191183651">
                      <w:marLeft w:val="0"/>
                      <w:marRight w:val="0"/>
                      <w:marTop w:val="0"/>
                      <w:marBottom w:val="0"/>
                      <w:divBdr>
                        <w:top w:val="none" w:sz="0" w:space="0" w:color="auto"/>
                        <w:left w:val="none" w:sz="0" w:space="0" w:color="auto"/>
                        <w:bottom w:val="none" w:sz="0" w:space="0" w:color="auto"/>
                        <w:right w:val="none" w:sz="0" w:space="0" w:color="auto"/>
                      </w:divBdr>
                      <w:divsChild>
                        <w:div w:id="1781297562">
                          <w:marLeft w:val="0"/>
                          <w:marRight w:val="0"/>
                          <w:marTop w:val="0"/>
                          <w:marBottom w:val="0"/>
                          <w:divBdr>
                            <w:top w:val="none" w:sz="0" w:space="0" w:color="auto"/>
                            <w:left w:val="none" w:sz="0" w:space="0" w:color="auto"/>
                            <w:bottom w:val="none" w:sz="0" w:space="0" w:color="auto"/>
                            <w:right w:val="none" w:sz="0" w:space="0" w:color="auto"/>
                          </w:divBdr>
                          <w:divsChild>
                            <w:div w:id="1018119339">
                              <w:marLeft w:val="0"/>
                              <w:marRight w:val="0"/>
                              <w:marTop w:val="0"/>
                              <w:marBottom w:val="0"/>
                              <w:divBdr>
                                <w:top w:val="none" w:sz="0" w:space="0" w:color="auto"/>
                                <w:left w:val="none" w:sz="0" w:space="0" w:color="auto"/>
                                <w:bottom w:val="none" w:sz="0" w:space="0" w:color="auto"/>
                                <w:right w:val="none" w:sz="0" w:space="0" w:color="auto"/>
                              </w:divBdr>
                              <w:divsChild>
                                <w:div w:id="117143188">
                                  <w:marLeft w:val="0"/>
                                  <w:marRight w:val="0"/>
                                  <w:marTop w:val="0"/>
                                  <w:marBottom w:val="0"/>
                                  <w:divBdr>
                                    <w:top w:val="none" w:sz="0" w:space="0" w:color="auto"/>
                                    <w:left w:val="none" w:sz="0" w:space="0" w:color="auto"/>
                                    <w:bottom w:val="none" w:sz="0" w:space="0" w:color="auto"/>
                                    <w:right w:val="none" w:sz="0" w:space="0" w:color="auto"/>
                                  </w:divBdr>
                                  <w:divsChild>
                                    <w:div w:id="82069896">
                                      <w:marLeft w:val="0"/>
                                      <w:marRight w:val="0"/>
                                      <w:marTop w:val="0"/>
                                      <w:marBottom w:val="0"/>
                                      <w:divBdr>
                                        <w:top w:val="none" w:sz="0" w:space="0" w:color="auto"/>
                                        <w:left w:val="none" w:sz="0" w:space="0" w:color="auto"/>
                                        <w:bottom w:val="none" w:sz="0" w:space="0" w:color="auto"/>
                                        <w:right w:val="none" w:sz="0" w:space="0" w:color="auto"/>
                                      </w:divBdr>
                                      <w:divsChild>
                                        <w:div w:id="1290823213">
                                          <w:marLeft w:val="0"/>
                                          <w:marRight w:val="0"/>
                                          <w:marTop w:val="0"/>
                                          <w:marBottom w:val="495"/>
                                          <w:divBdr>
                                            <w:top w:val="none" w:sz="0" w:space="0" w:color="auto"/>
                                            <w:left w:val="none" w:sz="0" w:space="0" w:color="auto"/>
                                            <w:bottom w:val="none" w:sz="0" w:space="0" w:color="auto"/>
                                            <w:right w:val="none" w:sz="0" w:space="0" w:color="auto"/>
                                          </w:divBdr>
                                          <w:divsChild>
                                            <w:div w:id="15975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366319">
      <w:bodyDiv w:val="1"/>
      <w:marLeft w:val="0"/>
      <w:marRight w:val="0"/>
      <w:marTop w:val="0"/>
      <w:marBottom w:val="0"/>
      <w:divBdr>
        <w:top w:val="none" w:sz="0" w:space="0" w:color="auto"/>
        <w:left w:val="none" w:sz="0" w:space="0" w:color="auto"/>
        <w:bottom w:val="none" w:sz="0" w:space="0" w:color="auto"/>
        <w:right w:val="none" w:sz="0" w:space="0" w:color="auto"/>
      </w:divBdr>
      <w:divsChild>
        <w:div w:id="130708860">
          <w:marLeft w:val="0"/>
          <w:marRight w:val="0"/>
          <w:marTop w:val="0"/>
          <w:marBottom w:val="0"/>
          <w:divBdr>
            <w:top w:val="none" w:sz="0" w:space="0" w:color="auto"/>
            <w:left w:val="none" w:sz="0" w:space="0" w:color="auto"/>
            <w:bottom w:val="none" w:sz="0" w:space="0" w:color="auto"/>
            <w:right w:val="none" w:sz="0" w:space="0" w:color="auto"/>
          </w:divBdr>
          <w:divsChild>
            <w:div w:id="1762022129">
              <w:marLeft w:val="0"/>
              <w:marRight w:val="0"/>
              <w:marTop w:val="0"/>
              <w:marBottom w:val="0"/>
              <w:divBdr>
                <w:top w:val="none" w:sz="0" w:space="0" w:color="auto"/>
                <w:left w:val="none" w:sz="0" w:space="0" w:color="auto"/>
                <w:bottom w:val="none" w:sz="0" w:space="0" w:color="auto"/>
                <w:right w:val="none" w:sz="0" w:space="0" w:color="auto"/>
              </w:divBdr>
              <w:divsChild>
                <w:div w:id="1769346049">
                  <w:marLeft w:val="0"/>
                  <w:marRight w:val="0"/>
                  <w:marTop w:val="0"/>
                  <w:marBottom w:val="0"/>
                  <w:divBdr>
                    <w:top w:val="none" w:sz="0" w:space="0" w:color="auto"/>
                    <w:left w:val="none" w:sz="0" w:space="0" w:color="auto"/>
                    <w:bottom w:val="none" w:sz="0" w:space="0" w:color="auto"/>
                    <w:right w:val="none" w:sz="0" w:space="0" w:color="auto"/>
                  </w:divBdr>
                  <w:divsChild>
                    <w:div w:id="1169368646">
                      <w:marLeft w:val="0"/>
                      <w:marRight w:val="0"/>
                      <w:marTop w:val="0"/>
                      <w:marBottom w:val="0"/>
                      <w:divBdr>
                        <w:top w:val="none" w:sz="0" w:space="0" w:color="auto"/>
                        <w:left w:val="none" w:sz="0" w:space="0" w:color="auto"/>
                        <w:bottom w:val="none" w:sz="0" w:space="0" w:color="auto"/>
                        <w:right w:val="none" w:sz="0" w:space="0" w:color="auto"/>
                      </w:divBdr>
                      <w:divsChild>
                        <w:div w:id="1101415080">
                          <w:marLeft w:val="0"/>
                          <w:marRight w:val="0"/>
                          <w:marTop w:val="0"/>
                          <w:marBottom w:val="0"/>
                          <w:divBdr>
                            <w:top w:val="none" w:sz="0" w:space="0" w:color="auto"/>
                            <w:left w:val="none" w:sz="0" w:space="0" w:color="auto"/>
                            <w:bottom w:val="none" w:sz="0" w:space="0" w:color="auto"/>
                            <w:right w:val="none" w:sz="0" w:space="0" w:color="auto"/>
                          </w:divBdr>
                          <w:divsChild>
                            <w:div w:id="1291671086">
                              <w:marLeft w:val="0"/>
                              <w:marRight w:val="0"/>
                              <w:marTop w:val="0"/>
                              <w:marBottom w:val="0"/>
                              <w:divBdr>
                                <w:top w:val="none" w:sz="0" w:space="0" w:color="auto"/>
                                <w:left w:val="none" w:sz="0" w:space="0" w:color="auto"/>
                                <w:bottom w:val="none" w:sz="0" w:space="0" w:color="auto"/>
                                <w:right w:val="none" w:sz="0" w:space="0" w:color="auto"/>
                              </w:divBdr>
                              <w:divsChild>
                                <w:div w:id="2014916637">
                                  <w:marLeft w:val="0"/>
                                  <w:marRight w:val="0"/>
                                  <w:marTop w:val="0"/>
                                  <w:marBottom w:val="0"/>
                                  <w:divBdr>
                                    <w:top w:val="none" w:sz="0" w:space="0" w:color="auto"/>
                                    <w:left w:val="none" w:sz="0" w:space="0" w:color="auto"/>
                                    <w:bottom w:val="none" w:sz="0" w:space="0" w:color="auto"/>
                                    <w:right w:val="none" w:sz="0" w:space="0" w:color="auto"/>
                                  </w:divBdr>
                                  <w:divsChild>
                                    <w:div w:id="1629239280">
                                      <w:marLeft w:val="0"/>
                                      <w:marRight w:val="0"/>
                                      <w:marTop w:val="0"/>
                                      <w:marBottom w:val="0"/>
                                      <w:divBdr>
                                        <w:top w:val="none" w:sz="0" w:space="0" w:color="auto"/>
                                        <w:left w:val="none" w:sz="0" w:space="0" w:color="auto"/>
                                        <w:bottom w:val="none" w:sz="0" w:space="0" w:color="auto"/>
                                        <w:right w:val="none" w:sz="0" w:space="0" w:color="auto"/>
                                      </w:divBdr>
                                      <w:divsChild>
                                        <w:div w:id="675351775">
                                          <w:marLeft w:val="0"/>
                                          <w:marRight w:val="0"/>
                                          <w:marTop w:val="0"/>
                                          <w:marBottom w:val="495"/>
                                          <w:divBdr>
                                            <w:top w:val="none" w:sz="0" w:space="0" w:color="auto"/>
                                            <w:left w:val="none" w:sz="0" w:space="0" w:color="auto"/>
                                            <w:bottom w:val="none" w:sz="0" w:space="0" w:color="auto"/>
                                            <w:right w:val="none" w:sz="0" w:space="0" w:color="auto"/>
                                          </w:divBdr>
                                          <w:divsChild>
                                            <w:div w:id="198477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774792">
      <w:bodyDiv w:val="1"/>
      <w:marLeft w:val="0"/>
      <w:marRight w:val="0"/>
      <w:marTop w:val="0"/>
      <w:marBottom w:val="0"/>
      <w:divBdr>
        <w:top w:val="none" w:sz="0" w:space="0" w:color="auto"/>
        <w:left w:val="none" w:sz="0" w:space="0" w:color="auto"/>
        <w:bottom w:val="none" w:sz="0" w:space="0" w:color="auto"/>
        <w:right w:val="none" w:sz="0" w:space="0" w:color="auto"/>
      </w:divBdr>
      <w:divsChild>
        <w:div w:id="1810978405">
          <w:marLeft w:val="0"/>
          <w:marRight w:val="0"/>
          <w:marTop w:val="0"/>
          <w:marBottom w:val="0"/>
          <w:divBdr>
            <w:top w:val="none" w:sz="0" w:space="0" w:color="auto"/>
            <w:left w:val="none" w:sz="0" w:space="0" w:color="auto"/>
            <w:bottom w:val="none" w:sz="0" w:space="0" w:color="auto"/>
            <w:right w:val="none" w:sz="0" w:space="0" w:color="auto"/>
          </w:divBdr>
          <w:divsChild>
            <w:div w:id="1068185416">
              <w:marLeft w:val="0"/>
              <w:marRight w:val="0"/>
              <w:marTop w:val="0"/>
              <w:marBottom w:val="0"/>
              <w:divBdr>
                <w:top w:val="none" w:sz="0" w:space="0" w:color="auto"/>
                <w:left w:val="none" w:sz="0" w:space="0" w:color="auto"/>
                <w:bottom w:val="none" w:sz="0" w:space="0" w:color="auto"/>
                <w:right w:val="none" w:sz="0" w:space="0" w:color="auto"/>
              </w:divBdr>
              <w:divsChild>
                <w:div w:id="35930638">
                  <w:marLeft w:val="0"/>
                  <w:marRight w:val="0"/>
                  <w:marTop w:val="0"/>
                  <w:marBottom w:val="0"/>
                  <w:divBdr>
                    <w:top w:val="none" w:sz="0" w:space="0" w:color="auto"/>
                    <w:left w:val="none" w:sz="0" w:space="0" w:color="auto"/>
                    <w:bottom w:val="none" w:sz="0" w:space="0" w:color="auto"/>
                    <w:right w:val="none" w:sz="0" w:space="0" w:color="auto"/>
                  </w:divBdr>
                  <w:divsChild>
                    <w:div w:id="1100369689">
                      <w:marLeft w:val="-150"/>
                      <w:marRight w:val="-150"/>
                      <w:marTop w:val="0"/>
                      <w:marBottom w:val="0"/>
                      <w:divBdr>
                        <w:top w:val="none" w:sz="0" w:space="0" w:color="auto"/>
                        <w:left w:val="none" w:sz="0" w:space="0" w:color="auto"/>
                        <w:bottom w:val="none" w:sz="0" w:space="0" w:color="auto"/>
                        <w:right w:val="none" w:sz="0" w:space="0" w:color="auto"/>
                      </w:divBdr>
                      <w:divsChild>
                        <w:div w:id="625280395">
                          <w:marLeft w:val="0"/>
                          <w:marRight w:val="0"/>
                          <w:marTop w:val="0"/>
                          <w:marBottom w:val="0"/>
                          <w:divBdr>
                            <w:top w:val="none" w:sz="0" w:space="0" w:color="auto"/>
                            <w:left w:val="none" w:sz="0" w:space="0" w:color="auto"/>
                            <w:bottom w:val="none" w:sz="0" w:space="0" w:color="auto"/>
                            <w:right w:val="none" w:sz="0" w:space="0" w:color="auto"/>
                          </w:divBdr>
                          <w:divsChild>
                            <w:div w:id="386884005">
                              <w:marLeft w:val="0"/>
                              <w:marRight w:val="0"/>
                              <w:marTop w:val="0"/>
                              <w:marBottom w:val="0"/>
                              <w:divBdr>
                                <w:top w:val="none" w:sz="0" w:space="0" w:color="auto"/>
                                <w:left w:val="none" w:sz="0" w:space="0" w:color="auto"/>
                                <w:bottom w:val="none" w:sz="0" w:space="0" w:color="auto"/>
                                <w:right w:val="none" w:sz="0" w:space="0" w:color="auto"/>
                              </w:divBdr>
                              <w:divsChild>
                                <w:div w:id="322589032">
                                  <w:marLeft w:val="0"/>
                                  <w:marRight w:val="0"/>
                                  <w:marTop w:val="0"/>
                                  <w:marBottom w:val="300"/>
                                  <w:divBdr>
                                    <w:top w:val="none" w:sz="0" w:space="0" w:color="auto"/>
                                    <w:left w:val="none" w:sz="0" w:space="0" w:color="auto"/>
                                    <w:bottom w:val="none" w:sz="0" w:space="0" w:color="auto"/>
                                    <w:right w:val="none" w:sz="0" w:space="0" w:color="auto"/>
                                  </w:divBdr>
                                  <w:divsChild>
                                    <w:div w:id="415709335">
                                      <w:marLeft w:val="0"/>
                                      <w:marRight w:val="0"/>
                                      <w:marTop w:val="0"/>
                                      <w:marBottom w:val="0"/>
                                      <w:divBdr>
                                        <w:top w:val="none" w:sz="0" w:space="0" w:color="auto"/>
                                        <w:left w:val="none" w:sz="0" w:space="0" w:color="auto"/>
                                        <w:bottom w:val="none" w:sz="0" w:space="0" w:color="auto"/>
                                        <w:right w:val="none" w:sz="0" w:space="0" w:color="auto"/>
                                      </w:divBdr>
                                      <w:divsChild>
                                        <w:div w:id="1806198124">
                                          <w:marLeft w:val="0"/>
                                          <w:marRight w:val="0"/>
                                          <w:marTop w:val="0"/>
                                          <w:marBottom w:val="0"/>
                                          <w:divBdr>
                                            <w:top w:val="none" w:sz="0" w:space="0" w:color="auto"/>
                                            <w:left w:val="none" w:sz="0" w:space="0" w:color="auto"/>
                                            <w:bottom w:val="none" w:sz="0" w:space="0" w:color="auto"/>
                                            <w:right w:val="none" w:sz="0" w:space="0" w:color="auto"/>
                                          </w:divBdr>
                                          <w:divsChild>
                                            <w:div w:id="1783956947">
                                              <w:marLeft w:val="0"/>
                                              <w:marRight w:val="0"/>
                                              <w:marTop w:val="0"/>
                                              <w:marBottom w:val="0"/>
                                              <w:divBdr>
                                                <w:top w:val="none" w:sz="0" w:space="0" w:color="auto"/>
                                                <w:left w:val="none" w:sz="0" w:space="0" w:color="auto"/>
                                                <w:bottom w:val="none" w:sz="0" w:space="0" w:color="auto"/>
                                                <w:right w:val="none" w:sz="0" w:space="0" w:color="auto"/>
                                              </w:divBdr>
                                              <w:divsChild>
                                                <w:div w:id="1068378915">
                                                  <w:marLeft w:val="0"/>
                                                  <w:marRight w:val="0"/>
                                                  <w:marTop w:val="0"/>
                                                  <w:marBottom w:val="0"/>
                                                  <w:divBdr>
                                                    <w:top w:val="none" w:sz="0" w:space="0" w:color="auto"/>
                                                    <w:left w:val="none" w:sz="0" w:space="0" w:color="auto"/>
                                                    <w:bottom w:val="none" w:sz="0" w:space="0" w:color="auto"/>
                                                    <w:right w:val="none" w:sz="0" w:space="0" w:color="auto"/>
                                                  </w:divBdr>
                                                  <w:divsChild>
                                                    <w:div w:id="1102260605">
                                                      <w:marLeft w:val="0"/>
                                                      <w:marRight w:val="0"/>
                                                      <w:marTop w:val="0"/>
                                                      <w:marBottom w:val="0"/>
                                                      <w:divBdr>
                                                        <w:top w:val="none" w:sz="0" w:space="0" w:color="auto"/>
                                                        <w:left w:val="none" w:sz="0" w:space="0" w:color="auto"/>
                                                        <w:bottom w:val="none" w:sz="0" w:space="0" w:color="auto"/>
                                                        <w:right w:val="none" w:sz="0" w:space="0" w:color="auto"/>
                                                      </w:divBdr>
                                                      <w:divsChild>
                                                        <w:div w:id="1991324100">
                                                          <w:marLeft w:val="0"/>
                                                          <w:marRight w:val="0"/>
                                                          <w:marTop w:val="0"/>
                                                          <w:marBottom w:val="0"/>
                                                          <w:divBdr>
                                                            <w:top w:val="none" w:sz="0" w:space="0" w:color="auto"/>
                                                            <w:left w:val="none" w:sz="0" w:space="0" w:color="auto"/>
                                                            <w:bottom w:val="none" w:sz="0" w:space="0" w:color="auto"/>
                                                            <w:right w:val="none" w:sz="0" w:space="0" w:color="auto"/>
                                                          </w:divBdr>
                                                          <w:divsChild>
                                                            <w:div w:id="19327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821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31a7b8-6ed2-47ab-af14-97cccb64bb16" xsi:nil="true"/>
    <lcf76f155ced4ddcb4097134ff3c332f xmlns="d63bda3d-d9b2-4bb0-ba34-13a25e77d47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65EDF7C309DDA40BF8AA174B10F353A" ma:contentTypeVersion="18" ma:contentTypeDescription="Create a new document." ma:contentTypeScope="" ma:versionID="fef30bc16c77376569d68ace20d5a98e">
  <xsd:schema xmlns:xsd="http://www.w3.org/2001/XMLSchema" xmlns:xs="http://www.w3.org/2001/XMLSchema" xmlns:p="http://schemas.microsoft.com/office/2006/metadata/properties" xmlns:ns2="2331a7b8-6ed2-47ab-af14-97cccb64bb16" xmlns:ns3="d63bda3d-d9b2-4bb0-ba34-13a25e77d477" targetNamespace="http://schemas.microsoft.com/office/2006/metadata/properties" ma:root="true" ma:fieldsID="c319fb432c7dd7069cfc9e53af4bf091" ns2:_="" ns3:_="">
    <xsd:import namespace="2331a7b8-6ed2-47ab-af14-97cccb64bb16"/>
    <xsd:import namespace="d63bda3d-d9b2-4bb0-ba34-13a25e77d4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1a7b8-6ed2-47ab-af14-97cccb64bb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78ea9b-c6e4-473c-808d-c62be4b1eafb}" ma:internalName="TaxCatchAll" ma:showField="CatchAllData" ma:web="2331a7b8-6ed2-47ab-af14-97cccb64bb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3bda3d-d9b2-4bb0-ba34-13a25e77d47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bce301-22b6-4175-900e-d01b683cca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B4EFF2-137F-4709-A233-5661D445D262}">
  <ds:schemaRefs>
    <ds:schemaRef ds:uri="http://schemas.microsoft.com/office/2006/metadata/properties"/>
    <ds:schemaRef ds:uri="http://schemas.microsoft.com/office/infopath/2007/PartnerControls"/>
    <ds:schemaRef ds:uri="2331a7b8-6ed2-47ab-af14-97cccb64bb16"/>
    <ds:schemaRef ds:uri="d63bda3d-d9b2-4bb0-ba34-13a25e77d477"/>
  </ds:schemaRefs>
</ds:datastoreItem>
</file>

<file path=customXml/itemProps2.xml><?xml version="1.0" encoding="utf-8"?>
<ds:datastoreItem xmlns:ds="http://schemas.openxmlformats.org/officeDocument/2006/customXml" ds:itemID="{1CF7EF9A-9E57-405D-8619-C0D4B4322609}">
  <ds:schemaRefs>
    <ds:schemaRef ds:uri="http://schemas.openxmlformats.org/officeDocument/2006/bibliography"/>
  </ds:schemaRefs>
</ds:datastoreItem>
</file>

<file path=customXml/itemProps3.xml><?xml version="1.0" encoding="utf-8"?>
<ds:datastoreItem xmlns:ds="http://schemas.openxmlformats.org/officeDocument/2006/customXml" ds:itemID="{E36B10B9-2480-4AA7-A939-F801763FAF6C}">
  <ds:schemaRefs>
    <ds:schemaRef ds:uri="http://schemas.microsoft.com/sharepoint/v3/contenttype/forms"/>
  </ds:schemaRefs>
</ds:datastoreItem>
</file>

<file path=customXml/itemProps4.xml><?xml version="1.0" encoding="utf-8"?>
<ds:datastoreItem xmlns:ds="http://schemas.openxmlformats.org/officeDocument/2006/customXml" ds:itemID="{B8B62C0D-9506-4B00-9C35-97A4CD07A220}"/>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5117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Julija Dmitrijeva</dc:creator>
  <cp:keywords/>
  <dc:description/>
  <cp:lastModifiedBy>Julija Dmitrijeva</cp:lastModifiedBy>
  <cp:revision>3</cp:revision>
  <cp:lastPrinted>2020-07-07T13:21:00Z</cp:lastPrinted>
  <dcterms:created xsi:type="dcterms:W3CDTF">2024-09-10T19:45:00Z</dcterms:created>
  <dcterms:modified xsi:type="dcterms:W3CDTF">2024-09-10T19:46:00Z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0x010100D65EDF7C309DDA40BF8AA174B10F353A</vt:lpwstr>
  </property>
  <property fmtid="{D5CDD505-2E9C-101B-9397-08002B2CF9AE}" pid="3" name="Order">
    <vt:r8>7025600</vt:r8>
  </property>
  <property fmtid="{D5CDD505-2E9C-101B-9397-08002B2CF9AE}" pid="4" name="MediaServiceImageTags">
    <vt:lpwstr/>
  </property>
</Properties>
</file>